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6DE5" w14:textId="776C8DA0" w:rsidR="006C58A9" w:rsidRPr="003A6AF1" w:rsidRDefault="003A6AF1" w:rsidP="003A6AF1">
      <w:pPr>
        <w:jc w:val="center"/>
        <w:rPr>
          <w:b/>
          <w:bCs/>
          <w:u w:val="single"/>
        </w:rPr>
      </w:pPr>
      <w:r w:rsidRPr="003A6AF1">
        <w:rPr>
          <w:b/>
          <w:bCs/>
          <w:u w:val="single"/>
        </w:rPr>
        <w:t>COMUNICATO STAMPA</w:t>
      </w:r>
    </w:p>
    <w:p w14:paraId="0D996A7B" w14:textId="77777777" w:rsidR="003A6AF1" w:rsidRDefault="003A6AF1" w:rsidP="00092D84">
      <w:pPr>
        <w:spacing w:after="160" w:line="259" w:lineRule="auto"/>
        <w:jc w:val="both"/>
        <w:rPr>
          <w:rFonts w:ascii="Verdana" w:hAnsi="Verdana"/>
          <w:b/>
          <w:bCs/>
          <w:kern w:val="2"/>
          <w14:ligatures w14:val="standardContextual"/>
        </w:rPr>
      </w:pPr>
    </w:p>
    <w:p w14:paraId="17CB1A6B" w14:textId="1A822385" w:rsidR="00092D84" w:rsidRDefault="003A1D68" w:rsidP="00092D84">
      <w:pPr>
        <w:spacing w:after="160" w:line="259" w:lineRule="auto"/>
        <w:jc w:val="both"/>
        <w:rPr>
          <w:rFonts w:ascii="Verdana" w:hAnsi="Verdana"/>
          <w:b/>
          <w:bCs/>
          <w:kern w:val="2"/>
          <w14:ligatures w14:val="standardContextual"/>
        </w:rPr>
      </w:pPr>
      <w:r w:rsidRPr="003A1D68">
        <w:rPr>
          <w:rFonts w:ascii="Verdana" w:hAnsi="Verdana"/>
          <w:b/>
          <w:bCs/>
          <w:kern w:val="2"/>
          <w14:ligatures w14:val="standardContextual"/>
        </w:rPr>
        <w:t xml:space="preserve">Toto Costruzioni Generali si aggiudica un </w:t>
      </w:r>
      <w:r w:rsidR="005742F0">
        <w:rPr>
          <w:rFonts w:ascii="Verdana" w:hAnsi="Verdana"/>
          <w:b/>
          <w:bCs/>
          <w:kern w:val="2"/>
          <w14:ligatures w14:val="standardContextual"/>
        </w:rPr>
        <w:t xml:space="preserve">nuovo </w:t>
      </w:r>
      <w:r w:rsidRPr="003A1D68">
        <w:rPr>
          <w:rFonts w:ascii="Verdana" w:hAnsi="Verdana"/>
          <w:b/>
          <w:bCs/>
          <w:kern w:val="2"/>
          <w14:ligatures w14:val="standardContextual"/>
        </w:rPr>
        <w:t xml:space="preserve">appalto da 40 milioni di euro per un tratto della Strada Statale </w:t>
      </w:r>
      <w:proofErr w:type="spellStart"/>
      <w:r w:rsidRPr="003A1D68">
        <w:rPr>
          <w:rFonts w:ascii="Verdana" w:hAnsi="Verdana"/>
          <w:b/>
          <w:bCs/>
          <w:kern w:val="2"/>
          <w14:ligatures w14:val="standardContextual"/>
        </w:rPr>
        <w:t>Picente</w:t>
      </w:r>
      <w:proofErr w:type="spellEnd"/>
    </w:p>
    <w:p w14:paraId="1AA3762C" w14:textId="2BEA8C47" w:rsidR="003A1D68" w:rsidRDefault="003A1D68" w:rsidP="00092D84">
      <w:pPr>
        <w:spacing w:after="160" w:line="259" w:lineRule="auto"/>
        <w:jc w:val="both"/>
        <w:rPr>
          <w:rFonts w:ascii="Verdana" w:hAnsi="Verdana"/>
          <w:i/>
          <w:iCs/>
          <w:kern w:val="2"/>
          <w14:ligatures w14:val="standardContextual"/>
        </w:rPr>
      </w:pPr>
      <w:r w:rsidRPr="003A1D68">
        <w:rPr>
          <w:rFonts w:ascii="Verdana" w:hAnsi="Verdana"/>
          <w:i/>
          <w:iCs/>
          <w:kern w:val="2"/>
          <w14:ligatures w14:val="standardContextual"/>
        </w:rPr>
        <w:t>Il Gruppo realizzerà la nuova variante di Amatrice, un’opera prevista nel piano di ricostruzione post sisma</w:t>
      </w:r>
    </w:p>
    <w:p w14:paraId="7483C58B" w14:textId="174ACB27" w:rsidR="00A4038B" w:rsidRDefault="003A1D68" w:rsidP="003A1D68">
      <w:pPr>
        <w:spacing w:after="160" w:line="259" w:lineRule="auto"/>
        <w:jc w:val="both"/>
        <w:rPr>
          <w:rFonts w:ascii="Verdana" w:hAnsi="Verdana"/>
          <w:kern w:val="2"/>
          <w14:ligatures w14:val="standardContextual"/>
        </w:rPr>
      </w:pPr>
      <w:r w:rsidRPr="003A1D68">
        <w:rPr>
          <w:rFonts w:ascii="Verdana" w:hAnsi="Verdana"/>
          <w:b/>
          <w:bCs/>
          <w:kern w:val="2"/>
          <w14:ligatures w14:val="standardContextual"/>
        </w:rPr>
        <w:t xml:space="preserve">Chieti, </w:t>
      </w:r>
      <w:r w:rsidR="00393AF0">
        <w:rPr>
          <w:rFonts w:ascii="Verdana" w:hAnsi="Verdana"/>
          <w:b/>
          <w:bCs/>
          <w:kern w:val="2"/>
          <w14:ligatures w14:val="standardContextual"/>
        </w:rPr>
        <w:t>1</w:t>
      </w:r>
      <w:r w:rsidR="002A5000">
        <w:rPr>
          <w:rFonts w:ascii="Verdana" w:hAnsi="Verdana"/>
          <w:b/>
          <w:bCs/>
          <w:kern w:val="2"/>
          <w14:ligatures w14:val="standardContextual"/>
        </w:rPr>
        <w:t>5</w:t>
      </w:r>
      <w:r w:rsidR="00393AF0" w:rsidRPr="003A1D68">
        <w:rPr>
          <w:rFonts w:ascii="Verdana" w:hAnsi="Verdana"/>
          <w:b/>
          <w:bCs/>
          <w:kern w:val="2"/>
          <w14:ligatures w14:val="standardContextual"/>
        </w:rPr>
        <w:t xml:space="preserve"> </w:t>
      </w:r>
      <w:r w:rsidRPr="003A1D68">
        <w:rPr>
          <w:rFonts w:ascii="Verdana" w:hAnsi="Verdana"/>
          <w:b/>
          <w:bCs/>
          <w:kern w:val="2"/>
          <w14:ligatures w14:val="standardContextual"/>
        </w:rPr>
        <w:t xml:space="preserve">giugno 2023. </w:t>
      </w:r>
      <w:r w:rsidRPr="003A1D68">
        <w:rPr>
          <w:rFonts w:ascii="Verdana" w:hAnsi="Verdana"/>
          <w:kern w:val="2"/>
          <w14:ligatures w14:val="standardContextual"/>
        </w:rPr>
        <w:t>Toto Costruzioni Generali si aggiudica un nuovo contratto nel Lazio d</w:t>
      </w:r>
      <w:r w:rsidR="004332B8">
        <w:rPr>
          <w:rFonts w:ascii="Verdana" w:hAnsi="Verdana"/>
          <w:kern w:val="2"/>
          <w14:ligatures w14:val="standardContextual"/>
        </w:rPr>
        <w:t xml:space="preserve">ell’importo di circa </w:t>
      </w:r>
      <w:r w:rsidRPr="003A1D68">
        <w:rPr>
          <w:rFonts w:ascii="Verdana" w:hAnsi="Verdana"/>
          <w:kern w:val="2"/>
          <w14:ligatures w14:val="standardContextual"/>
        </w:rPr>
        <w:t>40 milioni di euro complessivi per l</w:t>
      </w:r>
      <w:r w:rsidR="004332B8">
        <w:rPr>
          <w:rFonts w:ascii="Verdana" w:hAnsi="Verdana"/>
          <w:kern w:val="2"/>
          <w14:ligatures w14:val="standardContextual"/>
        </w:rPr>
        <w:t xml:space="preserve">e attività di progettazione e costruzione </w:t>
      </w:r>
      <w:r w:rsidRPr="003A1D68">
        <w:rPr>
          <w:rFonts w:ascii="Verdana" w:hAnsi="Verdana"/>
          <w:kern w:val="2"/>
          <w14:ligatures w14:val="standardContextual"/>
        </w:rPr>
        <w:t xml:space="preserve">del lotto 2 sulla SS </w:t>
      </w:r>
      <w:r w:rsidR="00A1631C">
        <w:rPr>
          <w:rFonts w:ascii="Verdana" w:hAnsi="Verdana"/>
          <w:kern w:val="2"/>
          <w14:ligatures w14:val="standardContextual"/>
        </w:rPr>
        <w:t>2</w:t>
      </w:r>
      <w:r w:rsidRPr="003A1D68">
        <w:rPr>
          <w:rFonts w:ascii="Verdana" w:hAnsi="Verdana"/>
          <w:kern w:val="2"/>
          <w14:ligatures w14:val="standardContextual"/>
        </w:rPr>
        <w:t xml:space="preserve">60 </w:t>
      </w:r>
      <w:proofErr w:type="spellStart"/>
      <w:r w:rsidRPr="003A1D68">
        <w:rPr>
          <w:rFonts w:ascii="Verdana" w:hAnsi="Verdana"/>
          <w:kern w:val="2"/>
          <w14:ligatures w14:val="standardContextual"/>
        </w:rPr>
        <w:t>Picente</w:t>
      </w:r>
      <w:proofErr w:type="spellEnd"/>
      <w:r w:rsidRPr="003A1D68">
        <w:rPr>
          <w:rFonts w:ascii="Verdana" w:hAnsi="Verdana"/>
          <w:kern w:val="2"/>
          <w14:ligatures w14:val="standardContextual"/>
        </w:rPr>
        <w:t xml:space="preserve">, </w:t>
      </w:r>
      <w:r w:rsidRPr="00B170AE">
        <w:rPr>
          <w:rFonts w:ascii="Verdana" w:hAnsi="Verdana"/>
          <w:kern w:val="2"/>
          <w14:ligatures w14:val="standardContextual"/>
        </w:rPr>
        <w:t>una variante</w:t>
      </w:r>
      <w:r w:rsidR="004332B8" w:rsidRPr="00B170AE">
        <w:rPr>
          <w:rFonts w:ascii="Verdana" w:hAnsi="Verdana"/>
          <w:kern w:val="2"/>
          <w14:ligatures w14:val="standardContextual"/>
        </w:rPr>
        <w:t xml:space="preserve"> </w:t>
      </w:r>
      <w:r w:rsidRPr="00B170AE">
        <w:rPr>
          <w:rFonts w:ascii="Verdana" w:hAnsi="Verdana"/>
          <w:kern w:val="2"/>
          <w14:ligatures w14:val="standardContextual"/>
        </w:rPr>
        <w:t xml:space="preserve">che consentirà al traffico automobilistico di </w:t>
      </w:r>
      <w:r w:rsidR="004332B8" w:rsidRPr="00B170AE">
        <w:rPr>
          <w:rFonts w:ascii="Verdana" w:hAnsi="Verdana"/>
          <w:kern w:val="2"/>
          <w14:ligatures w14:val="standardContextual"/>
        </w:rPr>
        <w:t xml:space="preserve">bypassare </w:t>
      </w:r>
      <w:r w:rsidR="00B170AE">
        <w:rPr>
          <w:rFonts w:ascii="Verdana" w:hAnsi="Verdana"/>
          <w:kern w:val="2"/>
          <w14:ligatures w14:val="standardContextual"/>
        </w:rPr>
        <w:t>Amatrice</w:t>
      </w:r>
      <w:r w:rsidR="004332B8" w:rsidRPr="00B170AE">
        <w:rPr>
          <w:rFonts w:ascii="Verdana" w:hAnsi="Verdana"/>
          <w:kern w:val="2"/>
          <w14:ligatures w14:val="standardContextual"/>
        </w:rPr>
        <w:t>, evitando il tra</w:t>
      </w:r>
      <w:r w:rsidR="00393AF0" w:rsidRPr="00B170AE">
        <w:rPr>
          <w:rFonts w:ascii="Verdana" w:hAnsi="Verdana"/>
          <w:kern w:val="2"/>
          <w14:ligatures w14:val="standardContextual"/>
        </w:rPr>
        <w:t>n</w:t>
      </w:r>
      <w:r w:rsidR="004332B8" w:rsidRPr="00B170AE">
        <w:rPr>
          <w:rFonts w:ascii="Verdana" w:hAnsi="Verdana"/>
          <w:kern w:val="2"/>
          <w14:ligatures w14:val="standardContextual"/>
        </w:rPr>
        <w:t>sito attraverso il nuovo centro abitato.</w:t>
      </w:r>
      <w:r w:rsidRPr="00B170AE">
        <w:rPr>
          <w:rFonts w:ascii="Verdana" w:hAnsi="Verdana"/>
          <w:kern w:val="2"/>
          <w14:ligatures w14:val="standardContextual"/>
        </w:rPr>
        <w:t xml:space="preserve"> L’opera</w:t>
      </w:r>
      <w:r w:rsidR="00A4038B" w:rsidRPr="00B170AE">
        <w:rPr>
          <w:rFonts w:ascii="Verdana" w:hAnsi="Verdana"/>
          <w:kern w:val="2"/>
          <w14:ligatures w14:val="standardContextual"/>
        </w:rPr>
        <w:t xml:space="preserve">, prevista </w:t>
      </w:r>
      <w:r w:rsidR="00B170AE">
        <w:rPr>
          <w:rFonts w:ascii="Verdana" w:hAnsi="Verdana"/>
          <w:kern w:val="2"/>
          <w14:ligatures w14:val="standardContextual"/>
        </w:rPr>
        <w:t>dalla</w:t>
      </w:r>
      <w:r w:rsidR="0020648C" w:rsidRPr="00B170AE">
        <w:rPr>
          <w:rFonts w:ascii="Verdana" w:hAnsi="Verdana"/>
          <w:kern w:val="2"/>
          <w14:ligatures w14:val="standardContextual"/>
        </w:rPr>
        <w:t xml:space="preserve"> struttura commissariale per la ricostruzione post sisma</w:t>
      </w:r>
      <w:r w:rsidR="00A4038B" w:rsidRPr="00B170AE">
        <w:rPr>
          <w:rFonts w:ascii="Verdana" w:hAnsi="Verdana"/>
          <w:kern w:val="2"/>
          <w14:ligatures w14:val="standardContextual"/>
        </w:rPr>
        <w:t>, è stata</w:t>
      </w:r>
      <w:r w:rsidRPr="00B170AE">
        <w:rPr>
          <w:rFonts w:ascii="Verdana" w:hAnsi="Verdana"/>
          <w:kern w:val="2"/>
          <w14:ligatures w14:val="standardContextual"/>
        </w:rPr>
        <w:t xml:space="preserve"> assegnata tramite Anas</w:t>
      </w:r>
      <w:r w:rsidRPr="003A1D68">
        <w:rPr>
          <w:rFonts w:ascii="Verdana" w:hAnsi="Verdana"/>
          <w:kern w:val="2"/>
          <w14:ligatures w14:val="standardContextual"/>
        </w:rPr>
        <w:t>. Il nuovo tratto stradale, dalla lunghezza complessiva di 2,6 km, prevede la realizzazione di due rotatorie</w:t>
      </w:r>
      <w:r w:rsidR="00A4038B">
        <w:rPr>
          <w:rFonts w:ascii="Verdana" w:hAnsi="Verdana"/>
          <w:kern w:val="2"/>
          <w14:ligatures w14:val="standardContextual"/>
        </w:rPr>
        <w:t xml:space="preserve"> </w:t>
      </w:r>
      <w:r w:rsidR="00393AF0">
        <w:rPr>
          <w:rFonts w:ascii="Verdana" w:hAnsi="Verdana"/>
          <w:kern w:val="2"/>
          <w14:ligatures w14:val="standardContextual"/>
        </w:rPr>
        <w:t xml:space="preserve">per </w:t>
      </w:r>
      <w:r w:rsidR="00777EE5">
        <w:rPr>
          <w:rFonts w:ascii="Verdana" w:hAnsi="Verdana"/>
          <w:kern w:val="2"/>
          <w14:ligatures w14:val="standardContextual"/>
        </w:rPr>
        <w:t xml:space="preserve">l’innesto con </w:t>
      </w:r>
      <w:r w:rsidR="00393AF0">
        <w:rPr>
          <w:rFonts w:ascii="Verdana" w:hAnsi="Verdana"/>
          <w:kern w:val="2"/>
          <w14:ligatures w14:val="standardContextual"/>
        </w:rPr>
        <w:t>l’attuale percorso della</w:t>
      </w:r>
      <w:r w:rsidR="00A1631C">
        <w:rPr>
          <w:rFonts w:ascii="Verdana" w:hAnsi="Verdana"/>
          <w:kern w:val="2"/>
          <w14:ligatures w14:val="standardContextual"/>
        </w:rPr>
        <w:t xml:space="preserve"> SS 260</w:t>
      </w:r>
      <w:r w:rsidR="00777EE5">
        <w:rPr>
          <w:rFonts w:ascii="Verdana" w:hAnsi="Verdana"/>
          <w:kern w:val="2"/>
          <w14:ligatures w14:val="standardContextual"/>
        </w:rPr>
        <w:t>,</w:t>
      </w:r>
      <w:r w:rsidR="00393AF0">
        <w:rPr>
          <w:rFonts w:ascii="Verdana" w:hAnsi="Verdana"/>
          <w:kern w:val="2"/>
          <w14:ligatures w14:val="standardContextual"/>
        </w:rPr>
        <w:t xml:space="preserve"> mentre</w:t>
      </w:r>
      <w:r w:rsidR="00A1631C">
        <w:rPr>
          <w:rFonts w:ascii="Verdana" w:hAnsi="Verdana"/>
          <w:kern w:val="2"/>
          <w14:ligatures w14:val="standardContextual"/>
        </w:rPr>
        <w:t xml:space="preserve"> il resto del tracciato si sviluppa </w:t>
      </w:r>
      <w:r w:rsidR="00393AF0">
        <w:rPr>
          <w:rFonts w:ascii="Verdana" w:hAnsi="Verdana"/>
          <w:kern w:val="2"/>
          <w14:ligatures w14:val="standardContextual"/>
        </w:rPr>
        <w:t xml:space="preserve">prevalentemente </w:t>
      </w:r>
      <w:r w:rsidR="00A1631C">
        <w:rPr>
          <w:rFonts w:ascii="Verdana" w:hAnsi="Verdana"/>
          <w:kern w:val="2"/>
          <w14:ligatures w14:val="standardContextual"/>
        </w:rPr>
        <w:t>in viadotto</w:t>
      </w:r>
      <w:r w:rsidR="00393AF0">
        <w:rPr>
          <w:rFonts w:ascii="Verdana" w:hAnsi="Verdana"/>
          <w:kern w:val="2"/>
          <w14:ligatures w14:val="standardContextual"/>
        </w:rPr>
        <w:t xml:space="preserve"> </w:t>
      </w:r>
      <w:r w:rsidRPr="003A1D68">
        <w:rPr>
          <w:rFonts w:ascii="Verdana" w:hAnsi="Verdana"/>
          <w:kern w:val="2"/>
          <w14:ligatures w14:val="standardContextual"/>
        </w:rPr>
        <w:t xml:space="preserve">attraversando la valle del torrente Castellano. </w:t>
      </w:r>
    </w:p>
    <w:p w14:paraId="3485B165" w14:textId="65403602" w:rsidR="00A4038B" w:rsidRDefault="00A4038B" w:rsidP="003A1D68">
      <w:pPr>
        <w:spacing w:after="160" w:line="259" w:lineRule="auto"/>
        <w:jc w:val="both"/>
        <w:rPr>
          <w:rFonts w:ascii="Verdana" w:hAnsi="Verdana"/>
          <w:kern w:val="2"/>
          <w14:ligatures w14:val="standardContextual"/>
        </w:rPr>
      </w:pPr>
      <w:r w:rsidRPr="00B170AE">
        <w:rPr>
          <w:rFonts w:ascii="Verdana" w:hAnsi="Verdana"/>
          <w:kern w:val="2"/>
          <w14:ligatures w14:val="standardContextual"/>
        </w:rPr>
        <w:t>È un progetto innovativo, in un’area interessata dalla ricostruzione post sisma, con una particolare attenzione dedicata ai criteri di sostenibilità,</w:t>
      </w:r>
      <w:r w:rsidR="00B170AE">
        <w:rPr>
          <w:rFonts w:ascii="Verdana" w:hAnsi="Verdana"/>
          <w:kern w:val="2"/>
          <w14:ligatures w14:val="standardContextual"/>
        </w:rPr>
        <w:t xml:space="preserve"> </w:t>
      </w:r>
      <w:r w:rsidR="003C2ED6">
        <w:rPr>
          <w:rFonts w:ascii="Verdana" w:hAnsi="Verdana"/>
          <w:kern w:val="2"/>
          <w14:ligatures w14:val="standardContextual"/>
        </w:rPr>
        <w:t>nel</w:t>
      </w:r>
      <w:r w:rsidR="00B170AE">
        <w:rPr>
          <w:rFonts w:ascii="Verdana" w:hAnsi="Verdana"/>
          <w:kern w:val="2"/>
          <w14:ligatures w14:val="standardContextual"/>
        </w:rPr>
        <w:t xml:space="preserve">l’intento di ridurre </w:t>
      </w:r>
      <w:r w:rsidRPr="00B170AE">
        <w:rPr>
          <w:rFonts w:ascii="Verdana" w:hAnsi="Verdana"/>
          <w:kern w:val="2"/>
          <w14:ligatures w14:val="standardContextual"/>
        </w:rPr>
        <w:t xml:space="preserve">al minimo l’impatto paesaggistico delle nuove opere, </w:t>
      </w:r>
      <w:r w:rsidR="00B170AE">
        <w:rPr>
          <w:rFonts w:ascii="Verdana" w:hAnsi="Verdana"/>
          <w:kern w:val="2"/>
          <w14:ligatures w14:val="standardContextual"/>
        </w:rPr>
        <w:t>realizzate</w:t>
      </w:r>
      <w:r w:rsidRPr="00B170AE">
        <w:rPr>
          <w:rFonts w:ascii="Verdana" w:hAnsi="Verdana"/>
          <w:kern w:val="2"/>
          <w14:ligatures w14:val="standardContextual"/>
        </w:rPr>
        <w:t xml:space="preserve"> secondo le più avanzate </w:t>
      </w:r>
      <w:r w:rsidR="003C2ED6" w:rsidRPr="00B170AE">
        <w:rPr>
          <w:rFonts w:ascii="Verdana" w:hAnsi="Verdana"/>
          <w:kern w:val="2"/>
          <w14:ligatures w14:val="standardContextual"/>
        </w:rPr>
        <w:t>tecniche antisismiche</w:t>
      </w:r>
      <w:r w:rsidRPr="00B170AE">
        <w:rPr>
          <w:rFonts w:ascii="Verdana" w:hAnsi="Verdana"/>
          <w:kern w:val="2"/>
          <w14:ligatures w14:val="standardContextual"/>
        </w:rPr>
        <w:t>.</w:t>
      </w:r>
      <w:r w:rsidRPr="00A4038B">
        <w:rPr>
          <w:rFonts w:ascii="Verdana" w:hAnsi="Verdana"/>
          <w:kern w:val="2"/>
          <w14:ligatures w14:val="standardContextual"/>
        </w:rPr>
        <w:t xml:space="preserve">  </w:t>
      </w:r>
    </w:p>
    <w:p w14:paraId="1AAE7874" w14:textId="7D31F915" w:rsidR="003A1D68" w:rsidRPr="003A1D68" w:rsidRDefault="003A1D68" w:rsidP="003A1D68">
      <w:pPr>
        <w:spacing w:after="160" w:line="259" w:lineRule="auto"/>
        <w:jc w:val="both"/>
        <w:rPr>
          <w:rFonts w:ascii="Verdana" w:hAnsi="Verdana"/>
          <w:kern w:val="2"/>
          <w14:ligatures w14:val="standardContextual"/>
        </w:rPr>
      </w:pPr>
      <w:r w:rsidRPr="003A1D68">
        <w:rPr>
          <w:rFonts w:ascii="Verdana" w:hAnsi="Verdana"/>
          <w:kern w:val="2"/>
          <w14:ligatures w14:val="standardContextual"/>
        </w:rPr>
        <w:t>Il programma dell’appalto</w:t>
      </w:r>
      <w:r w:rsidR="00FB424F">
        <w:rPr>
          <w:rFonts w:ascii="Verdana" w:hAnsi="Verdana"/>
          <w:kern w:val="2"/>
          <w14:ligatures w14:val="standardContextual"/>
        </w:rPr>
        <w:t xml:space="preserve"> </w:t>
      </w:r>
      <w:r w:rsidR="00FE24C2">
        <w:rPr>
          <w:rFonts w:ascii="Verdana" w:hAnsi="Verdana"/>
          <w:kern w:val="2"/>
          <w14:ligatures w14:val="standardContextual"/>
        </w:rPr>
        <w:t>include</w:t>
      </w:r>
      <w:r w:rsidRPr="003A1D68">
        <w:rPr>
          <w:rFonts w:ascii="Verdana" w:hAnsi="Verdana"/>
          <w:kern w:val="2"/>
          <w14:ligatures w14:val="standardContextual"/>
        </w:rPr>
        <w:t xml:space="preserve"> la redazione </w:t>
      </w:r>
      <w:r w:rsidR="004332B8">
        <w:rPr>
          <w:rFonts w:ascii="Verdana" w:hAnsi="Verdana"/>
          <w:kern w:val="2"/>
          <w14:ligatures w14:val="standardContextual"/>
        </w:rPr>
        <w:t>della progettazione esecutiva</w:t>
      </w:r>
      <w:r w:rsidR="0020648C">
        <w:rPr>
          <w:rFonts w:ascii="Verdana" w:hAnsi="Verdana"/>
          <w:kern w:val="2"/>
          <w14:ligatures w14:val="standardContextual"/>
        </w:rPr>
        <w:t xml:space="preserve"> </w:t>
      </w:r>
      <w:r w:rsidRPr="003A1D68">
        <w:rPr>
          <w:rFonts w:ascii="Verdana" w:hAnsi="Verdana"/>
          <w:kern w:val="2"/>
          <w14:ligatures w14:val="standardContextual"/>
        </w:rPr>
        <w:t>entro dicembre 2023 e l’avvio dei lavori per l’inizio del 2024</w:t>
      </w:r>
      <w:r w:rsidR="003C2ED6">
        <w:rPr>
          <w:rFonts w:ascii="Verdana" w:hAnsi="Verdana"/>
          <w:kern w:val="2"/>
          <w14:ligatures w14:val="standardContextual"/>
        </w:rPr>
        <w:t>,</w:t>
      </w:r>
      <w:r w:rsidRPr="003A1D68">
        <w:rPr>
          <w:rFonts w:ascii="Verdana" w:hAnsi="Verdana"/>
          <w:kern w:val="2"/>
          <w14:ligatures w14:val="standardContextual"/>
        </w:rPr>
        <w:t xml:space="preserve"> per una durata </w:t>
      </w:r>
      <w:r w:rsidR="00FE24C2">
        <w:rPr>
          <w:rFonts w:ascii="Verdana" w:hAnsi="Verdana"/>
          <w:kern w:val="2"/>
          <w14:ligatures w14:val="standardContextual"/>
        </w:rPr>
        <w:t>stimata</w:t>
      </w:r>
      <w:r w:rsidRPr="003A1D68">
        <w:rPr>
          <w:rFonts w:ascii="Verdana" w:hAnsi="Verdana"/>
          <w:kern w:val="2"/>
          <w14:ligatures w14:val="standardContextual"/>
        </w:rPr>
        <w:t xml:space="preserve"> di </w:t>
      </w:r>
      <w:r w:rsidRPr="003C2ED6">
        <w:rPr>
          <w:rFonts w:ascii="Verdana" w:hAnsi="Verdana"/>
          <w:kern w:val="2"/>
          <w14:ligatures w14:val="standardContextual"/>
        </w:rPr>
        <w:t xml:space="preserve">circa </w:t>
      </w:r>
      <w:r w:rsidR="003C2ED6" w:rsidRPr="003C2ED6">
        <w:rPr>
          <w:rFonts w:ascii="Verdana" w:hAnsi="Verdana"/>
          <w:kern w:val="2"/>
          <w14:ligatures w14:val="standardContextual"/>
        </w:rPr>
        <w:t>due anni</w:t>
      </w:r>
      <w:r w:rsidRPr="003C2ED6">
        <w:rPr>
          <w:rFonts w:ascii="Verdana" w:hAnsi="Verdana"/>
          <w:kern w:val="2"/>
          <w14:ligatures w14:val="standardContextual"/>
        </w:rPr>
        <w:t>.</w:t>
      </w:r>
      <w:r>
        <w:rPr>
          <w:rFonts w:ascii="Verdana" w:hAnsi="Verdana"/>
          <w:kern w:val="2"/>
          <w14:ligatures w14:val="standardContextual"/>
        </w:rPr>
        <w:t xml:space="preserve"> </w:t>
      </w:r>
      <w:r w:rsidRPr="003A1D68">
        <w:rPr>
          <w:rFonts w:ascii="Verdana" w:hAnsi="Verdana"/>
          <w:kern w:val="2"/>
          <w14:ligatures w14:val="standardContextual"/>
        </w:rPr>
        <w:t>La Società</w:t>
      </w:r>
      <w:r w:rsidR="005E5B23">
        <w:rPr>
          <w:rFonts w:ascii="Verdana" w:hAnsi="Verdana"/>
          <w:kern w:val="2"/>
          <w14:ligatures w14:val="standardContextual"/>
        </w:rPr>
        <w:t xml:space="preserve"> </w:t>
      </w:r>
      <w:r w:rsidR="00FB424F">
        <w:rPr>
          <w:rFonts w:ascii="Verdana" w:hAnsi="Verdana"/>
          <w:kern w:val="2"/>
          <w14:ligatures w14:val="standardContextual"/>
        </w:rPr>
        <w:t>prevede</w:t>
      </w:r>
      <w:r w:rsidR="005E5B23">
        <w:rPr>
          <w:rFonts w:ascii="Verdana" w:hAnsi="Verdana"/>
          <w:kern w:val="2"/>
          <w14:ligatures w14:val="standardContextual"/>
        </w:rPr>
        <w:t xml:space="preserve"> di impiegare nel </w:t>
      </w:r>
      <w:r w:rsidRPr="003A1D68">
        <w:rPr>
          <w:rFonts w:ascii="Verdana" w:hAnsi="Verdana"/>
          <w:kern w:val="2"/>
          <w14:ligatures w14:val="standardContextual"/>
        </w:rPr>
        <w:t xml:space="preserve">cantiere </w:t>
      </w:r>
      <w:r w:rsidR="00A1631C">
        <w:rPr>
          <w:rFonts w:ascii="Verdana" w:hAnsi="Verdana"/>
          <w:kern w:val="2"/>
          <w14:ligatures w14:val="standardContextual"/>
        </w:rPr>
        <w:t xml:space="preserve">oltre 100 </w:t>
      </w:r>
      <w:r w:rsidR="003C2ED6">
        <w:rPr>
          <w:rFonts w:ascii="Verdana" w:hAnsi="Verdana"/>
          <w:kern w:val="2"/>
          <w14:ligatures w14:val="standardContextual"/>
        </w:rPr>
        <w:t>risorse</w:t>
      </w:r>
      <w:r w:rsidR="00A1631C">
        <w:rPr>
          <w:rFonts w:ascii="Verdana" w:hAnsi="Verdana"/>
          <w:kern w:val="2"/>
          <w14:ligatures w14:val="standardContextual"/>
        </w:rPr>
        <w:t>,</w:t>
      </w:r>
      <w:r w:rsidR="00E13534">
        <w:rPr>
          <w:rFonts w:ascii="Verdana" w:hAnsi="Verdana"/>
          <w:kern w:val="2"/>
          <w14:ligatures w14:val="standardContextual"/>
        </w:rPr>
        <w:t xml:space="preserve"> tra lavoro diretto e indotto</w:t>
      </w:r>
      <w:r w:rsidR="00777EE5">
        <w:rPr>
          <w:rFonts w:ascii="Verdana" w:hAnsi="Verdana"/>
          <w:kern w:val="2"/>
          <w14:ligatures w14:val="standardContextual"/>
        </w:rPr>
        <w:t xml:space="preserve">, </w:t>
      </w:r>
      <w:r w:rsidR="005E5B23">
        <w:rPr>
          <w:rFonts w:ascii="Verdana" w:hAnsi="Verdana"/>
          <w:kern w:val="2"/>
          <w14:ligatures w14:val="standardContextual"/>
        </w:rPr>
        <w:t>con indubbie ricadute positive per il territorio</w:t>
      </w:r>
      <w:r w:rsidRPr="003A1D68">
        <w:rPr>
          <w:rFonts w:ascii="Verdana" w:hAnsi="Verdana"/>
          <w:kern w:val="2"/>
          <w14:ligatures w14:val="standardContextual"/>
        </w:rPr>
        <w:t>.</w:t>
      </w:r>
    </w:p>
    <w:p w14:paraId="0F5A0838" w14:textId="30184C2A" w:rsidR="00B170AE" w:rsidRDefault="00FB424F" w:rsidP="003A1D68">
      <w:pPr>
        <w:spacing w:after="160" w:line="259" w:lineRule="auto"/>
        <w:jc w:val="both"/>
        <w:rPr>
          <w:rFonts w:ascii="Verdana" w:hAnsi="Verdana"/>
          <w:kern w:val="2"/>
          <w14:ligatures w14:val="standardContextual"/>
        </w:rPr>
      </w:pPr>
      <w:r>
        <w:rPr>
          <w:rFonts w:ascii="Verdana" w:hAnsi="Verdana"/>
          <w:kern w:val="2"/>
          <w14:ligatures w14:val="standardContextual"/>
        </w:rPr>
        <w:t>“</w:t>
      </w:r>
      <w:r w:rsidRPr="003B3D9A">
        <w:rPr>
          <w:rFonts w:ascii="Verdana" w:hAnsi="Verdana"/>
          <w:i/>
          <w:iCs/>
          <w:kern w:val="2"/>
          <w14:ligatures w14:val="standardContextual"/>
        </w:rPr>
        <w:t>È un appalto di cui siamo particolarmente orgogliosi per l'alto valore simbolico che riveste per il territorio e per l’azienda</w:t>
      </w:r>
      <w:r w:rsidRPr="00FB424F">
        <w:rPr>
          <w:rFonts w:ascii="Verdana" w:hAnsi="Verdana"/>
          <w:kern w:val="2"/>
          <w14:ligatures w14:val="standardContextual"/>
        </w:rPr>
        <w:t xml:space="preserve">” - ha dichiarato </w:t>
      </w:r>
      <w:r>
        <w:rPr>
          <w:rFonts w:ascii="Verdana" w:hAnsi="Verdana"/>
          <w:kern w:val="2"/>
          <w14:ligatures w14:val="standardContextual"/>
        </w:rPr>
        <w:t xml:space="preserve">Gianluca </w:t>
      </w:r>
      <w:r w:rsidRPr="00FB424F">
        <w:rPr>
          <w:rFonts w:ascii="Verdana" w:hAnsi="Verdana"/>
          <w:kern w:val="2"/>
          <w14:ligatures w14:val="standardContextual"/>
        </w:rPr>
        <w:t>Cangemi</w:t>
      </w:r>
      <w:r>
        <w:rPr>
          <w:rFonts w:ascii="Verdana" w:hAnsi="Verdana"/>
          <w:kern w:val="2"/>
          <w14:ligatures w14:val="standardContextual"/>
        </w:rPr>
        <w:t>, Direttore Centrale di Toto Costruzioni Generali</w:t>
      </w:r>
      <w:r w:rsidR="00FE24C2">
        <w:rPr>
          <w:rFonts w:ascii="Verdana" w:hAnsi="Verdana"/>
          <w:kern w:val="2"/>
          <w14:ligatures w14:val="standardContextual"/>
        </w:rPr>
        <w:t>.</w:t>
      </w:r>
      <w:r w:rsidRPr="00FB424F">
        <w:rPr>
          <w:rFonts w:ascii="Verdana" w:hAnsi="Verdana"/>
          <w:kern w:val="2"/>
          <w14:ligatures w14:val="standardContextual"/>
        </w:rPr>
        <w:t xml:space="preserve"> “</w:t>
      </w:r>
      <w:r w:rsidRPr="003B3D9A">
        <w:rPr>
          <w:rFonts w:ascii="Verdana" w:hAnsi="Verdana"/>
          <w:i/>
          <w:iCs/>
          <w:kern w:val="2"/>
          <w14:ligatures w14:val="standardContextual"/>
        </w:rPr>
        <w:t xml:space="preserve">Per noi costituisce un ritorno sulla Statale </w:t>
      </w:r>
      <w:proofErr w:type="spellStart"/>
      <w:r w:rsidRPr="003B3D9A">
        <w:rPr>
          <w:rFonts w:ascii="Verdana" w:hAnsi="Verdana"/>
          <w:i/>
          <w:iCs/>
          <w:kern w:val="2"/>
          <w14:ligatures w14:val="standardContextual"/>
        </w:rPr>
        <w:t>Picente</w:t>
      </w:r>
      <w:proofErr w:type="spellEnd"/>
      <w:r w:rsidRPr="003B3D9A">
        <w:rPr>
          <w:rFonts w:ascii="Verdana" w:hAnsi="Verdana"/>
          <w:i/>
          <w:iCs/>
          <w:kern w:val="2"/>
          <w14:ligatures w14:val="standardContextual"/>
        </w:rPr>
        <w:t>, dove sono in corso di ultimazione, anche a seguito della imminente approvazione di una perizia di variante da parte della Committente ANAS, i lavori del lotto 4 che attraversa i territori comunali di Montereale e di Capitignano con una galleria di oltre mille metri, un viadotto e tre ponti.</w:t>
      </w:r>
      <w:r w:rsidRPr="00FB424F">
        <w:rPr>
          <w:rFonts w:ascii="Verdana" w:hAnsi="Verdana"/>
          <w:kern w:val="2"/>
          <w14:ligatures w14:val="standardContextual"/>
        </w:rPr>
        <w:t>”</w:t>
      </w:r>
      <w:r w:rsidR="00B170AE">
        <w:rPr>
          <w:rFonts w:ascii="Verdana" w:hAnsi="Verdana"/>
          <w:kern w:val="2"/>
          <w14:ligatures w14:val="standardContextual"/>
        </w:rPr>
        <w:t xml:space="preserve"> </w:t>
      </w:r>
    </w:p>
    <w:p w14:paraId="0F468A25" w14:textId="4CB52979" w:rsidR="00092D84" w:rsidRDefault="003A1D68" w:rsidP="003A1D68">
      <w:pPr>
        <w:spacing w:after="160" w:line="259" w:lineRule="auto"/>
        <w:jc w:val="both"/>
        <w:rPr>
          <w:rFonts w:ascii="Verdana" w:hAnsi="Verdana"/>
          <w:kern w:val="2"/>
          <w14:ligatures w14:val="standardContextual"/>
        </w:rPr>
      </w:pPr>
      <w:r w:rsidRPr="003A1D68">
        <w:rPr>
          <w:rFonts w:ascii="Verdana" w:hAnsi="Verdana"/>
          <w:kern w:val="2"/>
          <w14:ligatures w14:val="standardContextual"/>
        </w:rPr>
        <w:t xml:space="preserve">La SS </w:t>
      </w:r>
      <w:r w:rsidR="00A936CE">
        <w:rPr>
          <w:rFonts w:ascii="Verdana" w:hAnsi="Verdana"/>
          <w:kern w:val="2"/>
          <w14:ligatures w14:val="standardContextual"/>
        </w:rPr>
        <w:t>2</w:t>
      </w:r>
      <w:r w:rsidR="00A936CE" w:rsidRPr="003A1D68">
        <w:rPr>
          <w:rFonts w:ascii="Verdana" w:hAnsi="Verdana"/>
          <w:kern w:val="2"/>
          <w14:ligatures w14:val="standardContextual"/>
        </w:rPr>
        <w:t>60</w:t>
      </w:r>
      <w:r w:rsidR="00777EE5">
        <w:rPr>
          <w:rFonts w:ascii="Verdana" w:hAnsi="Verdana"/>
          <w:kern w:val="2"/>
          <w14:ligatures w14:val="standardContextual"/>
        </w:rPr>
        <w:t>, che collega</w:t>
      </w:r>
      <w:r w:rsidRPr="003A1D68">
        <w:rPr>
          <w:rFonts w:ascii="Verdana" w:hAnsi="Verdana"/>
          <w:kern w:val="2"/>
          <w14:ligatures w14:val="standardContextual"/>
        </w:rPr>
        <w:t xml:space="preserve"> L’Aquila con Amatrice </w:t>
      </w:r>
      <w:r w:rsidR="003C2ED6" w:rsidRPr="003A1D68">
        <w:rPr>
          <w:rFonts w:ascii="Verdana" w:hAnsi="Verdana"/>
          <w:kern w:val="2"/>
          <w14:ligatures w14:val="standardContextual"/>
        </w:rPr>
        <w:t xml:space="preserve">e </w:t>
      </w:r>
      <w:r w:rsidR="003C2ED6">
        <w:rPr>
          <w:rFonts w:ascii="Verdana" w:hAnsi="Verdana"/>
          <w:kern w:val="2"/>
          <w14:ligatures w14:val="standardContextual"/>
        </w:rPr>
        <w:t>i</w:t>
      </w:r>
      <w:r w:rsidRPr="003A1D68">
        <w:rPr>
          <w:rFonts w:ascii="Verdana" w:hAnsi="Verdana"/>
          <w:kern w:val="2"/>
          <w14:ligatures w14:val="standardContextual"/>
        </w:rPr>
        <w:t xml:space="preserve"> centri più colpiti dai recenti terremoti con Roma e con la costa adriatica, attraverso l’interconnessione con la Salaria, è stata riprogettata in modo da ridurre al minimo gli impatti sul paesaggio e sulla viabilità dei comuni lambiti</w:t>
      </w:r>
      <w:r w:rsidR="003C2ED6">
        <w:rPr>
          <w:rFonts w:ascii="Verdana" w:hAnsi="Verdana"/>
          <w:kern w:val="2"/>
          <w14:ligatures w14:val="standardContextual"/>
        </w:rPr>
        <w:t>.</w:t>
      </w:r>
    </w:p>
    <w:p w14:paraId="562EBCAD" w14:textId="77777777" w:rsidR="00533F69" w:rsidRDefault="00533F69" w:rsidP="003A1D68">
      <w:pPr>
        <w:spacing w:after="160" w:line="259" w:lineRule="auto"/>
        <w:jc w:val="both"/>
        <w:rPr>
          <w:rFonts w:ascii="Verdana" w:hAnsi="Verdana"/>
          <w:kern w:val="2"/>
          <w14:ligatures w14:val="standardContextual"/>
        </w:rPr>
      </w:pPr>
    </w:p>
    <w:p w14:paraId="08D0ED8C" w14:textId="77777777" w:rsidR="00533F69" w:rsidRPr="00533F69" w:rsidRDefault="00533F69" w:rsidP="00533F69">
      <w:pPr>
        <w:spacing w:after="120"/>
        <w:jc w:val="both"/>
        <w:rPr>
          <w:rFonts w:ascii="Verdana" w:eastAsiaTheme="minorHAnsi" w:hAnsi="Verdana"/>
          <w:i/>
          <w:iCs/>
          <w:color w:val="000000"/>
          <w:sz w:val="20"/>
          <w:szCs w:val="20"/>
          <w:lang w:eastAsia="it-IT"/>
        </w:rPr>
      </w:pPr>
      <w:r w:rsidRPr="00533F69">
        <w:rPr>
          <w:rFonts w:ascii="Verdana" w:eastAsiaTheme="minorHAnsi" w:hAnsi="Verdana"/>
          <w:b/>
          <w:bCs/>
          <w:i/>
          <w:iCs/>
          <w:color w:val="000000"/>
          <w:sz w:val="20"/>
          <w:szCs w:val="20"/>
        </w:rPr>
        <w:t>Toto S.p.A. Costruzioni Generali</w:t>
      </w:r>
      <w:r w:rsidRPr="00533F69">
        <w:rPr>
          <w:rFonts w:ascii="Verdana" w:eastAsiaTheme="minorHAnsi" w:hAnsi="Verdana"/>
          <w:i/>
          <w:iCs/>
          <w:color w:val="000000"/>
          <w:sz w:val="20"/>
          <w:szCs w:val="20"/>
        </w:rPr>
        <w:t xml:space="preserve"> opera da sessanta anni nelle costruzioni di infrastrutture complesse, stradali e ferroviarie, come EPC contractor. E’ fra le aziende italiane più dinamiche nell’attività di tunnelling, sia con metodi tradizionali che con tecnologia meccanizzata. Toto vanta una consolidata esperienza nella costruzione di ponti e viadotti con tecniche innovative. Lavora per i maggiori committenti pubblici e privati, sia in Italia sia all’estero.</w:t>
      </w:r>
    </w:p>
    <w:p w14:paraId="5235CFA7" w14:textId="77777777" w:rsidR="00533F69" w:rsidRDefault="00533F69" w:rsidP="00533F69">
      <w:pPr>
        <w:spacing w:after="120"/>
        <w:jc w:val="both"/>
        <w:rPr>
          <w:rFonts w:ascii="Verdana" w:eastAsiaTheme="minorHAnsi" w:hAnsi="Verdana"/>
          <w:i/>
          <w:iCs/>
          <w:color w:val="000000"/>
        </w:rPr>
      </w:pPr>
    </w:p>
    <w:p w14:paraId="3A4CC119" w14:textId="77777777" w:rsidR="00533F69" w:rsidRDefault="00533F69" w:rsidP="00533F69">
      <w:pPr>
        <w:spacing w:after="80"/>
        <w:jc w:val="both"/>
        <w:rPr>
          <w:rFonts w:ascii="Verdana" w:eastAsiaTheme="minorHAnsi" w:hAnsi="Verdana"/>
          <w:b/>
          <w:bCs/>
          <w:lang w:eastAsia="zh-CN"/>
        </w:rPr>
      </w:pPr>
    </w:p>
    <w:p w14:paraId="756C118E" w14:textId="1971B580" w:rsidR="00533F69" w:rsidRDefault="00533F69" w:rsidP="00533F69">
      <w:pPr>
        <w:spacing w:after="80"/>
        <w:jc w:val="both"/>
        <w:rPr>
          <w:rFonts w:ascii="Verdana" w:eastAsiaTheme="minorHAnsi" w:hAnsi="Verdana"/>
          <w:b/>
          <w:bCs/>
          <w:lang w:eastAsia="zh-CN"/>
        </w:rPr>
      </w:pPr>
      <w:r>
        <w:rPr>
          <w:rFonts w:ascii="Verdana" w:eastAsiaTheme="minorHAnsi" w:hAnsi="Verdana"/>
          <w:b/>
          <w:bCs/>
          <w:lang w:eastAsia="zh-CN"/>
        </w:rPr>
        <w:t>Media Relations:</w:t>
      </w:r>
    </w:p>
    <w:p w14:paraId="4DEA7743" w14:textId="77777777" w:rsidR="00533F69" w:rsidRDefault="00533F69" w:rsidP="00533F69">
      <w:pPr>
        <w:jc w:val="both"/>
        <w:rPr>
          <w:rFonts w:ascii="Verdana" w:eastAsiaTheme="minorHAnsi" w:hAnsi="Verdana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209"/>
      </w:tblGrid>
      <w:tr w:rsidR="00533F69" w14:paraId="2474A700" w14:textId="77777777" w:rsidTr="00533F69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16CA" w14:textId="77777777" w:rsidR="00533F69" w:rsidRDefault="00533F69">
            <w:pPr>
              <w:pStyle w:val="Default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TOTO Holding</w:t>
            </w:r>
          </w:p>
          <w:p w14:paraId="66ED07DD" w14:textId="77777777" w:rsidR="00533F69" w:rsidRDefault="00533F69">
            <w:pPr>
              <w:pStyle w:val="Defaul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Giuseppe Scopa</w:t>
            </w:r>
          </w:p>
          <w:p w14:paraId="2E53AA3D" w14:textId="77777777" w:rsidR="00533F69" w:rsidRDefault="00533F69">
            <w:pPr>
              <w:pStyle w:val="Defaul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T: 06 92964523; 335 7989283 </w:t>
            </w:r>
          </w:p>
          <w:p w14:paraId="5AB6B0CA" w14:textId="77777777" w:rsidR="00533F69" w:rsidRDefault="00533F69">
            <w:pPr>
              <w:pStyle w:val="Defaul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email: </w:t>
            </w:r>
            <w:hyperlink r:id="rId8" w:history="1">
              <w:r>
                <w:rPr>
                  <w:rStyle w:val="Collegamentoipertestuale"/>
                  <w:rFonts w:eastAsiaTheme="minorHAnsi"/>
                  <w:sz w:val="22"/>
                  <w:szCs w:val="22"/>
                </w:rPr>
                <w:t>g.scopa@totoholding.it</w:t>
              </w:r>
            </w:hyperlink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90BED" w14:textId="77777777" w:rsidR="00533F69" w:rsidRDefault="00533F69">
            <w:pPr>
              <w:pStyle w:val="Default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INCONTRA</w:t>
            </w:r>
          </w:p>
          <w:p w14:paraId="493B5512" w14:textId="77777777" w:rsidR="00533F69" w:rsidRDefault="00533F69">
            <w:pPr>
              <w:pStyle w:val="Defaul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Gianluca Colace</w:t>
            </w:r>
          </w:p>
          <w:p w14:paraId="043B6271" w14:textId="77777777" w:rsidR="00533F69" w:rsidRDefault="00533F69">
            <w:pPr>
              <w:pStyle w:val="Defaul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t: 328.28.95.142</w:t>
            </w:r>
          </w:p>
          <w:p w14:paraId="753C46CA" w14:textId="77777777" w:rsidR="00533F69" w:rsidRDefault="00533F69">
            <w:pPr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</w:rPr>
              <w:t xml:space="preserve">email: </w:t>
            </w:r>
            <w:hyperlink r:id="rId9" w:history="1">
              <w:r>
                <w:rPr>
                  <w:rStyle w:val="Collegamentoipertestuale"/>
                  <w:rFonts w:eastAsiaTheme="minorHAnsi"/>
                </w:rPr>
                <w:t>g.colace@incontra.org</w:t>
              </w:r>
            </w:hyperlink>
          </w:p>
        </w:tc>
      </w:tr>
    </w:tbl>
    <w:p w14:paraId="2869A3C2" w14:textId="77777777" w:rsidR="00533F69" w:rsidRPr="00092D84" w:rsidRDefault="00533F69" w:rsidP="003A1D68">
      <w:pPr>
        <w:spacing w:after="160" w:line="259" w:lineRule="auto"/>
        <w:jc w:val="both"/>
        <w:rPr>
          <w:rFonts w:ascii="Verdana" w:hAnsi="Verdana"/>
          <w:kern w:val="2"/>
          <w14:ligatures w14:val="standardContextual"/>
        </w:rPr>
      </w:pPr>
    </w:p>
    <w:p w14:paraId="2B895AE7" w14:textId="4F6221C2" w:rsidR="006C58A9" w:rsidRPr="00092D84" w:rsidRDefault="006C58A9" w:rsidP="00092D84">
      <w:pPr>
        <w:spacing w:after="160" w:line="259" w:lineRule="auto"/>
        <w:jc w:val="both"/>
        <w:rPr>
          <w:rFonts w:ascii="Verdana" w:hAnsi="Verdana" w:cs="Arial"/>
          <w:i/>
        </w:rPr>
      </w:pPr>
    </w:p>
    <w:sectPr w:rsidR="006C58A9" w:rsidRPr="00092D84" w:rsidSect="005C405F">
      <w:headerReference w:type="default" r:id="rId10"/>
      <w:footerReference w:type="default" r:id="rId11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EA6E" w14:textId="77777777" w:rsidR="003402A8" w:rsidRDefault="003402A8" w:rsidP="00622933">
      <w:pPr>
        <w:spacing w:after="0" w:line="240" w:lineRule="auto"/>
      </w:pPr>
      <w:r>
        <w:separator/>
      </w:r>
    </w:p>
  </w:endnote>
  <w:endnote w:type="continuationSeparator" w:id="0">
    <w:p w14:paraId="0CE4A178" w14:textId="77777777" w:rsidR="003402A8" w:rsidRDefault="003402A8" w:rsidP="006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9771" w14:textId="77777777" w:rsidR="00B54338" w:rsidRDefault="00B543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4519" w14:textId="77777777" w:rsidR="003402A8" w:rsidRDefault="003402A8" w:rsidP="00622933">
      <w:pPr>
        <w:spacing w:after="0" w:line="240" w:lineRule="auto"/>
      </w:pPr>
      <w:r>
        <w:separator/>
      </w:r>
    </w:p>
  </w:footnote>
  <w:footnote w:type="continuationSeparator" w:id="0">
    <w:p w14:paraId="6BD4D19F" w14:textId="77777777" w:rsidR="003402A8" w:rsidRDefault="003402A8" w:rsidP="006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C828" w14:textId="77777777" w:rsidR="006C58A9" w:rsidRDefault="0078324D">
    <w:pPr>
      <w:pStyle w:val="Intestazione"/>
    </w:pPr>
    <w:r>
      <w:rPr>
        <w:noProof/>
        <w:lang w:eastAsia="it-IT"/>
      </w:rPr>
      <w:drawing>
        <wp:inline distT="0" distB="0" distL="0" distR="0" wp14:anchorId="6AC2F68B" wp14:editId="547931CC">
          <wp:extent cx="1983105" cy="626745"/>
          <wp:effectExtent l="0" t="0" r="0" b="1905"/>
          <wp:docPr id="1" name="Immagine 2" descr="TOTO_C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OTO_CG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407">
      <w:tab/>
    </w:r>
    <w:r w:rsidR="00062407">
      <w:tab/>
    </w:r>
    <w:r w:rsidR="0068278C">
      <w:rPr>
        <w:noProof/>
        <w:lang w:eastAsia="it-IT"/>
      </w:rPr>
      <w:drawing>
        <wp:inline distT="0" distB="0" distL="0" distR="0" wp14:anchorId="48785040" wp14:editId="4AAB8BBA">
          <wp:extent cx="1392382" cy="663669"/>
          <wp:effectExtent l="0" t="0" r="0" b="3175"/>
          <wp:docPr id="2" name="Immagine 2" descr="C:\Users\S.Bruno\AppData\Local\Microsoft\Windows\Temporary Internet Files\Content.Outlook\S62ZI0SN\Tunnelling13 logo_Winne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runo\AppData\Local\Microsoft\Windows\Temporary Internet Files\Content.Outlook\S62ZI0SN\Tunnelling13 logo_Winner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45" cy="664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78F"/>
    <w:multiLevelType w:val="hybridMultilevel"/>
    <w:tmpl w:val="9E9C34FC"/>
    <w:lvl w:ilvl="0" w:tplc="4FEA1C7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471A"/>
    <w:multiLevelType w:val="hybridMultilevel"/>
    <w:tmpl w:val="0E285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7BA1"/>
    <w:multiLevelType w:val="hybridMultilevel"/>
    <w:tmpl w:val="22C2C9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16024"/>
    <w:multiLevelType w:val="hybridMultilevel"/>
    <w:tmpl w:val="386A8F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723B"/>
    <w:multiLevelType w:val="hybridMultilevel"/>
    <w:tmpl w:val="2DCAF4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D1AD8"/>
    <w:multiLevelType w:val="hybridMultilevel"/>
    <w:tmpl w:val="15A22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4C09"/>
    <w:multiLevelType w:val="hybridMultilevel"/>
    <w:tmpl w:val="75F6CA6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DC7ED5"/>
    <w:multiLevelType w:val="hybridMultilevel"/>
    <w:tmpl w:val="E67CD2B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0A5FCF"/>
    <w:multiLevelType w:val="hybridMultilevel"/>
    <w:tmpl w:val="84E613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F3C6A"/>
    <w:multiLevelType w:val="hybridMultilevel"/>
    <w:tmpl w:val="BE72C7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032D8"/>
    <w:multiLevelType w:val="hybridMultilevel"/>
    <w:tmpl w:val="6B1454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91E3D"/>
    <w:multiLevelType w:val="hybridMultilevel"/>
    <w:tmpl w:val="41E8DFD2"/>
    <w:lvl w:ilvl="0" w:tplc="4FEA1C7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95A7A"/>
    <w:multiLevelType w:val="hybridMultilevel"/>
    <w:tmpl w:val="81A04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031936">
    <w:abstractNumId w:val="8"/>
  </w:num>
  <w:num w:numId="2" w16cid:durableId="523599045">
    <w:abstractNumId w:val="9"/>
  </w:num>
  <w:num w:numId="3" w16cid:durableId="535318490">
    <w:abstractNumId w:val="11"/>
  </w:num>
  <w:num w:numId="4" w16cid:durableId="1748577646">
    <w:abstractNumId w:val="0"/>
  </w:num>
  <w:num w:numId="5" w16cid:durableId="1870415419">
    <w:abstractNumId w:val="3"/>
  </w:num>
  <w:num w:numId="6" w16cid:durableId="911499906">
    <w:abstractNumId w:val="2"/>
  </w:num>
  <w:num w:numId="7" w16cid:durableId="22900055">
    <w:abstractNumId w:val="4"/>
  </w:num>
  <w:num w:numId="8" w16cid:durableId="1029839641">
    <w:abstractNumId w:val="10"/>
  </w:num>
  <w:num w:numId="9" w16cid:durableId="1598949058">
    <w:abstractNumId w:val="12"/>
  </w:num>
  <w:num w:numId="10" w16cid:durableId="897518408">
    <w:abstractNumId w:val="7"/>
  </w:num>
  <w:num w:numId="11" w16cid:durableId="1978337210">
    <w:abstractNumId w:val="6"/>
  </w:num>
  <w:num w:numId="12" w16cid:durableId="1849978249">
    <w:abstractNumId w:val="5"/>
  </w:num>
  <w:num w:numId="13" w16cid:durableId="338115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91"/>
    <w:rsid w:val="00002362"/>
    <w:rsid w:val="00012BDD"/>
    <w:rsid w:val="00014330"/>
    <w:rsid w:val="000256C8"/>
    <w:rsid w:val="0004334F"/>
    <w:rsid w:val="00062407"/>
    <w:rsid w:val="00067E40"/>
    <w:rsid w:val="000835E2"/>
    <w:rsid w:val="00092D84"/>
    <w:rsid w:val="000A65DC"/>
    <w:rsid w:val="000B3C79"/>
    <w:rsid w:val="000F6269"/>
    <w:rsid w:val="00107536"/>
    <w:rsid w:val="00121519"/>
    <w:rsid w:val="00133C45"/>
    <w:rsid w:val="001420AE"/>
    <w:rsid w:val="001528FD"/>
    <w:rsid w:val="001707D8"/>
    <w:rsid w:val="0018680E"/>
    <w:rsid w:val="001C52C0"/>
    <w:rsid w:val="001C68DE"/>
    <w:rsid w:val="001E72A5"/>
    <w:rsid w:val="0020648C"/>
    <w:rsid w:val="002212EA"/>
    <w:rsid w:val="00226BA4"/>
    <w:rsid w:val="0025241F"/>
    <w:rsid w:val="002613B9"/>
    <w:rsid w:val="00270F25"/>
    <w:rsid w:val="002A4BF2"/>
    <w:rsid w:val="002A5000"/>
    <w:rsid w:val="002A789A"/>
    <w:rsid w:val="002B0D8E"/>
    <w:rsid w:val="002B40D2"/>
    <w:rsid w:val="002E2E78"/>
    <w:rsid w:val="003348EC"/>
    <w:rsid w:val="0033637E"/>
    <w:rsid w:val="003402A8"/>
    <w:rsid w:val="00363A5B"/>
    <w:rsid w:val="003707AD"/>
    <w:rsid w:val="00376738"/>
    <w:rsid w:val="00392606"/>
    <w:rsid w:val="00393AF0"/>
    <w:rsid w:val="00396F02"/>
    <w:rsid w:val="003A1D68"/>
    <w:rsid w:val="003A1D69"/>
    <w:rsid w:val="003A650D"/>
    <w:rsid w:val="003A6AF1"/>
    <w:rsid w:val="003B01E0"/>
    <w:rsid w:val="003B3D9A"/>
    <w:rsid w:val="003C2ED6"/>
    <w:rsid w:val="003E4CF0"/>
    <w:rsid w:val="003F49AD"/>
    <w:rsid w:val="003F50A4"/>
    <w:rsid w:val="0042214C"/>
    <w:rsid w:val="004332B8"/>
    <w:rsid w:val="00437652"/>
    <w:rsid w:val="00440490"/>
    <w:rsid w:val="00471F4E"/>
    <w:rsid w:val="004A7804"/>
    <w:rsid w:val="004B4F17"/>
    <w:rsid w:val="004D3BFD"/>
    <w:rsid w:val="004F757B"/>
    <w:rsid w:val="00516410"/>
    <w:rsid w:val="00533F69"/>
    <w:rsid w:val="00557572"/>
    <w:rsid w:val="00557E21"/>
    <w:rsid w:val="00561A45"/>
    <w:rsid w:val="005742F0"/>
    <w:rsid w:val="00580EC2"/>
    <w:rsid w:val="005839F4"/>
    <w:rsid w:val="005949F5"/>
    <w:rsid w:val="00595738"/>
    <w:rsid w:val="005B015D"/>
    <w:rsid w:val="005C405F"/>
    <w:rsid w:val="005C7599"/>
    <w:rsid w:val="005D0195"/>
    <w:rsid w:val="005D1B59"/>
    <w:rsid w:val="005D7736"/>
    <w:rsid w:val="005E5B23"/>
    <w:rsid w:val="0060222A"/>
    <w:rsid w:val="00605950"/>
    <w:rsid w:val="00612B38"/>
    <w:rsid w:val="0061321C"/>
    <w:rsid w:val="00622933"/>
    <w:rsid w:val="006271DA"/>
    <w:rsid w:val="00664470"/>
    <w:rsid w:val="00666639"/>
    <w:rsid w:val="00682257"/>
    <w:rsid w:val="0068278C"/>
    <w:rsid w:val="006A4620"/>
    <w:rsid w:val="006B10A3"/>
    <w:rsid w:val="006B6197"/>
    <w:rsid w:val="006C044B"/>
    <w:rsid w:val="006C07B9"/>
    <w:rsid w:val="006C58A9"/>
    <w:rsid w:val="006D4FB6"/>
    <w:rsid w:val="006E3BDA"/>
    <w:rsid w:val="00720C9B"/>
    <w:rsid w:val="007407AB"/>
    <w:rsid w:val="007525FE"/>
    <w:rsid w:val="00756CA7"/>
    <w:rsid w:val="00773E68"/>
    <w:rsid w:val="00774035"/>
    <w:rsid w:val="00777C50"/>
    <w:rsid w:val="00777EE5"/>
    <w:rsid w:val="007803B6"/>
    <w:rsid w:val="0078324D"/>
    <w:rsid w:val="007854DB"/>
    <w:rsid w:val="00794B58"/>
    <w:rsid w:val="007A03EF"/>
    <w:rsid w:val="007A35A0"/>
    <w:rsid w:val="007D28A2"/>
    <w:rsid w:val="007E0371"/>
    <w:rsid w:val="007E16C3"/>
    <w:rsid w:val="007E65AA"/>
    <w:rsid w:val="007E732E"/>
    <w:rsid w:val="007F3374"/>
    <w:rsid w:val="00806CFC"/>
    <w:rsid w:val="00807CEB"/>
    <w:rsid w:val="00810001"/>
    <w:rsid w:val="008210D1"/>
    <w:rsid w:val="008244B1"/>
    <w:rsid w:val="008245F0"/>
    <w:rsid w:val="00846CB1"/>
    <w:rsid w:val="0085682C"/>
    <w:rsid w:val="0086777A"/>
    <w:rsid w:val="00886C49"/>
    <w:rsid w:val="008A6185"/>
    <w:rsid w:val="008A75E6"/>
    <w:rsid w:val="008B51E9"/>
    <w:rsid w:val="008D5E06"/>
    <w:rsid w:val="008F26BF"/>
    <w:rsid w:val="00950FE4"/>
    <w:rsid w:val="00951535"/>
    <w:rsid w:val="00973C7C"/>
    <w:rsid w:val="0098461D"/>
    <w:rsid w:val="0099246B"/>
    <w:rsid w:val="009C0BD3"/>
    <w:rsid w:val="009D1F3C"/>
    <w:rsid w:val="009E6FD1"/>
    <w:rsid w:val="009E7A86"/>
    <w:rsid w:val="00A02A69"/>
    <w:rsid w:val="00A11322"/>
    <w:rsid w:val="00A159A7"/>
    <w:rsid w:val="00A1631C"/>
    <w:rsid w:val="00A4038B"/>
    <w:rsid w:val="00A53B32"/>
    <w:rsid w:val="00A54BF7"/>
    <w:rsid w:val="00A55E85"/>
    <w:rsid w:val="00A74C97"/>
    <w:rsid w:val="00A936CE"/>
    <w:rsid w:val="00AB74DA"/>
    <w:rsid w:val="00AC73BF"/>
    <w:rsid w:val="00AF424A"/>
    <w:rsid w:val="00B079BF"/>
    <w:rsid w:val="00B158D9"/>
    <w:rsid w:val="00B170AE"/>
    <w:rsid w:val="00B22934"/>
    <w:rsid w:val="00B54338"/>
    <w:rsid w:val="00B657E2"/>
    <w:rsid w:val="00B66B4A"/>
    <w:rsid w:val="00B703FF"/>
    <w:rsid w:val="00B85E61"/>
    <w:rsid w:val="00B92996"/>
    <w:rsid w:val="00BA6C9F"/>
    <w:rsid w:val="00BB0B04"/>
    <w:rsid w:val="00BE7314"/>
    <w:rsid w:val="00C23E8D"/>
    <w:rsid w:val="00C258C8"/>
    <w:rsid w:val="00C34EF0"/>
    <w:rsid w:val="00C562C1"/>
    <w:rsid w:val="00C63CC0"/>
    <w:rsid w:val="00C664A2"/>
    <w:rsid w:val="00C94F28"/>
    <w:rsid w:val="00CA7B4C"/>
    <w:rsid w:val="00CB0A50"/>
    <w:rsid w:val="00CC2CB9"/>
    <w:rsid w:val="00CC6C3E"/>
    <w:rsid w:val="00D14991"/>
    <w:rsid w:val="00D14A49"/>
    <w:rsid w:val="00D26CF6"/>
    <w:rsid w:val="00D52F34"/>
    <w:rsid w:val="00D55B5B"/>
    <w:rsid w:val="00D64154"/>
    <w:rsid w:val="00D710C5"/>
    <w:rsid w:val="00D71865"/>
    <w:rsid w:val="00DA32DF"/>
    <w:rsid w:val="00DD72DE"/>
    <w:rsid w:val="00DE3C4A"/>
    <w:rsid w:val="00DE7F91"/>
    <w:rsid w:val="00DF2191"/>
    <w:rsid w:val="00DF7C0F"/>
    <w:rsid w:val="00E01604"/>
    <w:rsid w:val="00E10978"/>
    <w:rsid w:val="00E11FAE"/>
    <w:rsid w:val="00E13534"/>
    <w:rsid w:val="00E13CDB"/>
    <w:rsid w:val="00E52CD9"/>
    <w:rsid w:val="00E65DA6"/>
    <w:rsid w:val="00E73772"/>
    <w:rsid w:val="00E77EC1"/>
    <w:rsid w:val="00E866C7"/>
    <w:rsid w:val="00EA089F"/>
    <w:rsid w:val="00EB525C"/>
    <w:rsid w:val="00EB5A2E"/>
    <w:rsid w:val="00EC22E6"/>
    <w:rsid w:val="00ED01EC"/>
    <w:rsid w:val="00ED1F21"/>
    <w:rsid w:val="00EF3543"/>
    <w:rsid w:val="00EF42C9"/>
    <w:rsid w:val="00F07F81"/>
    <w:rsid w:val="00F1513F"/>
    <w:rsid w:val="00F15177"/>
    <w:rsid w:val="00F20E67"/>
    <w:rsid w:val="00F27FDD"/>
    <w:rsid w:val="00F31A30"/>
    <w:rsid w:val="00F67594"/>
    <w:rsid w:val="00F77203"/>
    <w:rsid w:val="00FA2750"/>
    <w:rsid w:val="00FA4365"/>
    <w:rsid w:val="00FB1597"/>
    <w:rsid w:val="00FB424F"/>
    <w:rsid w:val="00FC37E2"/>
    <w:rsid w:val="00FC5671"/>
    <w:rsid w:val="00FE24C2"/>
    <w:rsid w:val="00FE60CE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029F69"/>
  <w15:docId w15:val="{B59ADB19-E0F1-440F-BE28-F54EF77C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015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7F9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2524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22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2293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22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2293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2293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rsid w:val="0099246B"/>
    <w:rPr>
      <w:rFonts w:cs="Times New Roman"/>
      <w:color w:val="0000FF"/>
      <w:u w:val="single"/>
    </w:rPr>
  </w:style>
  <w:style w:type="paragraph" w:styleId="Revisione">
    <w:name w:val="Revision"/>
    <w:hidden/>
    <w:uiPriority w:val="99"/>
    <w:semiHidden/>
    <w:rsid w:val="005949F5"/>
    <w:rPr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433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4338"/>
    <w:rPr>
      <w:rFonts w:eastAsiaTheme="minorHAnsi" w:cstheme="minorBidi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FA436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332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332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332B8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32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32B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copa@totoholdin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colace@incontr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7564-97EA-41DE-8EE7-79AE3835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I C A T O    S T A M P A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I C A T O    S T A M P A</dc:title>
  <dc:creator>Bruno, Sergio</dc:creator>
  <cp:lastModifiedBy>Scopa, Giuseppe</cp:lastModifiedBy>
  <cp:revision>3</cp:revision>
  <cp:lastPrinted>2015-07-13T14:55:00Z</cp:lastPrinted>
  <dcterms:created xsi:type="dcterms:W3CDTF">2023-06-15T08:37:00Z</dcterms:created>
  <dcterms:modified xsi:type="dcterms:W3CDTF">2023-06-15T08:43:00Z</dcterms:modified>
</cp:coreProperties>
</file>