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67" w:rsidRPr="00B702D8" w:rsidRDefault="004F3467" w:rsidP="00111751">
      <w:pPr>
        <w:spacing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702D8">
        <w:rPr>
          <w:rFonts w:asciiTheme="minorHAnsi" w:hAnsiTheme="minorHAnsi" w:cstheme="minorHAnsi"/>
          <w:b/>
          <w:sz w:val="21"/>
          <w:szCs w:val="21"/>
        </w:rPr>
        <w:t>COMUNICATO STAMPA</w:t>
      </w:r>
    </w:p>
    <w:p w:rsidR="009E5A26" w:rsidRPr="00B702D8" w:rsidRDefault="00B33A00" w:rsidP="00111751">
      <w:pPr>
        <w:spacing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702D8">
        <w:rPr>
          <w:rFonts w:asciiTheme="minorHAnsi" w:hAnsiTheme="minorHAnsi" w:cstheme="minorHAnsi"/>
          <w:b/>
          <w:sz w:val="21"/>
          <w:szCs w:val="21"/>
        </w:rPr>
        <w:t>Paolucci su Arap-</w:t>
      </w:r>
      <w:proofErr w:type="spellStart"/>
      <w:r w:rsidRPr="00B702D8">
        <w:rPr>
          <w:rFonts w:asciiTheme="minorHAnsi" w:hAnsiTheme="minorHAnsi" w:cstheme="minorHAnsi"/>
          <w:b/>
          <w:sz w:val="21"/>
          <w:szCs w:val="21"/>
        </w:rPr>
        <w:t>Aruap</w:t>
      </w:r>
      <w:proofErr w:type="spellEnd"/>
      <w:r w:rsidRPr="00B702D8">
        <w:rPr>
          <w:rFonts w:asciiTheme="minorHAnsi" w:hAnsiTheme="minorHAnsi" w:cstheme="minorHAnsi"/>
          <w:b/>
          <w:sz w:val="21"/>
          <w:szCs w:val="21"/>
        </w:rPr>
        <w:t xml:space="preserve">: “La delibera sulla fusione va revocata per criticità e illegittimità che </w:t>
      </w:r>
      <w:r w:rsidR="00B702D8">
        <w:rPr>
          <w:rFonts w:asciiTheme="minorHAnsi" w:hAnsiTheme="minorHAnsi" w:cstheme="minorHAnsi"/>
          <w:b/>
          <w:sz w:val="21"/>
          <w:szCs w:val="21"/>
        </w:rPr>
        <w:t xml:space="preserve">mettono a rischio </w:t>
      </w:r>
      <w:r w:rsidRPr="00B702D8">
        <w:rPr>
          <w:rFonts w:asciiTheme="minorHAnsi" w:hAnsiTheme="minorHAnsi" w:cstheme="minorHAnsi"/>
          <w:b/>
          <w:sz w:val="21"/>
          <w:szCs w:val="21"/>
        </w:rPr>
        <w:t xml:space="preserve">l’Ente. In cantiere un esposto contabile per preservare la Regione dal danno potenziale e colpa grave contenuto negli atti e nella proposta </w:t>
      </w:r>
      <w:r w:rsidR="00B702D8">
        <w:rPr>
          <w:rFonts w:asciiTheme="minorHAnsi" w:hAnsiTheme="minorHAnsi" w:cstheme="minorHAnsi"/>
          <w:b/>
          <w:sz w:val="21"/>
          <w:szCs w:val="21"/>
        </w:rPr>
        <w:t>volu</w:t>
      </w:r>
      <w:r w:rsidRPr="00B702D8">
        <w:rPr>
          <w:rFonts w:asciiTheme="minorHAnsi" w:hAnsiTheme="minorHAnsi" w:cstheme="minorHAnsi"/>
          <w:b/>
          <w:sz w:val="21"/>
          <w:szCs w:val="21"/>
        </w:rPr>
        <w:t xml:space="preserve">ta dalla </w:t>
      </w:r>
      <w:proofErr w:type="spellStart"/>
      <w:r w:rsidRPr="00B702D8">
        <w:rPr>
          <w:rFonts w:asciiTheme="minorHAnsi" w:hAnsiTheme="minorHAnsi" w:cstheme="minorHAnsi"/>
          <w:b/>
          <w:sz w:val="21"/>
          <w:szCs w:val="21"/>
        </w:rPr>
        <w:t>Magnacca</w:t>
      </w:r>
      <w:proofErr w:type="spellEnd"/>
      <w:r w:rsidRPr="00B702D8">
        <w:rPr>
          <w:rFonts w:asciiTheme="minorHAnsi" w:hAnsiTheme="minorHAnsi" w:cstheme="minorHAnsi"/>
          <w:b/>
          <w:sz w:val="21"/>
          <w:szCs w:val="21"/>
        </w:rPr>
        <w:t xml:space="preserve"> per creare altre poltrone”.</w:t>
      </w:r>
    </w:p>
    <w:p w:rsidR="009E5A26" w:rsidRPr="00B702D8" w:rsidRDefault="009E5A26" w:rsidP="00111751">
      <w:pPr>
        <w:spacing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“La delibera voluta dall’assessore </w:t>
      </w:r>
      <w:proofErr w:type="spellStart"/>
      <w:r w:rsidRPr="00B702D8">
        <w:rPr>
          <w:rFonts w:asciiTheme="minorHAnsi" w:hAnsiTheme="minorHAnsi" w:cstheme="minorHAnsi"/>
          <w:bCs/>
          <w:sz w:val="21"/>
          <w:szCs w:val="21"/>
        </w:rPr>
        <w:t>Magnacca</w:t>
      </w:r>
      <w:proofErr w:type="spellEnd"/>
      <w:r w:rsidRPr="00B702D8">
        <w:rPr>
          <w:rFonts w:asciiTheme="minorHAnsi" w:hAnsiTheme="minorHAnsi" w:cstheme="minorHAnsi"/>
          <w:bCs/>
          <w:sz w:val="21"/>
          <w:szCs w:val="21"/>
        </w:rPr>
        <w:t xml:space="preserve"> sull’Arap/</w:t>
      </w:r>
      <w:proofErr w:type="spellStart"/>
      <w:r w:rsidRPr="00B702D8">
        <w:rPr>
          <w:rFonts w:asciiTheme="minorHAnsi" w:hAnsiTheme="minorHAnsi" w:cstheme="minorHAnsi"/>
          <w:bCs/>
          <w:sz w:val="21"/>
          <w:szCs w:val="21"/>
        </w:rPr>
        <w:t>Aruap</w:t>
      </w:r>
      <w:proofErr w:type="spellEnd"/>
      <w:r w:rsidRPr="00B702D8">
        <w:rPr>
          <w:rFonts w:asciiTheme="minorHAnsi" w:hAnsiTheme="minorHAnsi" w:cstheme="minorHAnsi"/>
          <w:bCs/>
          <w:sz w:val="21"/>
          <w:szCs w:val="21"/>
        </w:rPr>
        <w:t xml:space="preserve"> va revocata al più presto per i pesanti dubbi di legittimità sia tecnica che politica e per i profili di danno potenziale e colpa grave che contiene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 a carico della Regione</w:t>
      </w:r>
      <w:r w:rsidRPr="00B702D8">
        <w:rPr>
          <w:rFonts w:asciiTheme="minorHAnsi" w:hAnsiTheme="minorHAnsi" w:cstheme="minorHAnsi"/>
          <w:bCs/>
          <w:sz w:val="21"/>
          <w:szCs w:val="21"/>
        </w:rPr>
        <w:t>. Siamo pronti a promuovere un esposto contabile per evitare che l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’Ente </w:t>
      </w:r>
      <w:r w:rsidRPr="00B702D8">
        <w:rPr>
          <w:rFonts w:asciiTheme="minorHAnsi" w:hAnsiTheme="minorHAnsi" w:cstheme="minorHAnsi"/>
          <w:bCs/>
          <w:sz w:val="21"/>
          <w:szCs w:val="21"/>
        </w:rPr>
        <w:t>venga espost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o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al rischio di aver legalizzato, prim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i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in Italia, lo strumento dell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a bancarotta fraudolenta </w:t>
      </w:r>
      <w:r w:rsidRPr="00B702D8">
        <w:rPr>
          <w:rFonts w:asciiTheme="minorHAnsi" w:hAnsiTheme="minorHAnsi" w:cstheme="minorHAnsi"/>
          <w:bCs/>
          <w:sz w:val="21"/>
          <w:szCs w:val="21"/>
        </w:rPr>
        <w:t>di un organismo pubblico</w:t>
      </w:r>
      <w:r w:rsidR="00B702D8">
        <w:rPr>
          <w:rFonts w:asciiTheme="minorHAnsi" w:hAnsiTheme="minorHAnsi" w:cstheme="minorHAnsi"/>
          <w:bCs/>
          <w:sz w:val="21"/>
          <w:szCs w:val="21"/>
        </w:rPr>
        <w:t>. U</w:t>
      </w:r>
      <w:r w:rsidRPr="00B702D8">
        <w:rPr>
          <w:rFonts w:asciiTheme="minorHAnsi" w:hAnsiTheme="minorHAnsi" w:cstheme="minorHAnsi"/>
          <w:bCs/>
          <w:sz w:val="21"/>
          <w:szCs w:val="21"/>
        </w:rPr>
        <w:t>na scelta finalizzata più che al rilancio di attività e progetti ad oggi fermi e comunque impossibilitati a decollare con la “riforma” proposta, a</w:t>
      </w:r>
      <w:r w:rsidR="00B702D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piazzare nuove pedine per la gestione del potere,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arrivando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a inserire ben </w:t>
      </w:r>
      <w:r w:rsidRPr="00B702D8">
        <w:rPr>
          <w:rFonts w:asciiTheme="minorHAnsi" w:hAnsiTheme="minorHAnsi" w:cstheme="minorHAnsi"/>
          <w:bCs/>
          <w:sz w:val="21"/>
          <w:szCs w:val="21"/>
        </w:rPr>
        <w:t>3 sub commissari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nella nuova struttura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,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che </w:t>
      </w:r>
      <w:r w:rsidR="003314A6" w:rsidRPr="00B702D8">
        <w:rPr>
          <w:rFonts w:asciiTheme="minorHAnsi" w:hAnsiTheme="minorHAnsi" w:cstheme="minorHAnsi"/>
          <w:bCs/>
          <w:sz w:val="21"/>
          <w:szCs w:val="21"/>
        </w:rPr>
        <w:t>ancor prima di nascere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 ha in dote milioni di debiti</w:t>
      </w:r>
      <w:r w:rsidR="003314A6" w:rsidRPr="00B702D8">
        <w:rPr>
          <w:rFonts w:asciiTheme="minorHAnsi" w:hAnsiTheme="minorHAnsi" w:cstheme="minorHAnsi"/>
          <w:bCs/>
          <w:sz w:val="21"/>
          <w:szCs w:val="21"/>
        </w:rPr>
        <w:t>”, la denuncia del capogruppo PD in Consiglio regionale, Silvio Paolucci, contrario alla proposta per la nascita dell’Azienda Regionale Unica delle Attività Produttive</w:t>
      </w:r>
      <w:r w:rsidRPr="00B702D8">
        <w:rPr>
          <w:rFonts w:asciiTheme="minorHAnsi" w:hAnsiTheme="minorHAnsi" w:cstheme="minorHAnsi"/>
          <w:bCs/>
          <w:sz w:val="21"/>
          <w:szCs w:val="21"/>
        </w:rPr>
        <w:t>.</w:t>
      </w:r>
    </w:p>
    <w:p w:rsidR="004F3467" w:rsidRPr="00B702D8" w:rsidRDefault="003314A6" w:rsidP="00111751">
      <w:pPr>
        <w:spacing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702D8">
        <w:rPr>
          <w:rFonts w:asciiTheme="minorHAnsi" w:hAnsiTheme="minorHAnsi" w:cstheme="minorHAnsi"/>
          <w:bCs/>
          <w:sz w:val="21"/>
          <w:szCs w:val="21"/>
        </w:rPr>
        <w:t>“Un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 lascito </w:t>
      </w:r>
      <w:r w:rsidRPr="00B702D8">
        <w:rPr>
          <w:rFonts w:asciiTheme="minorHAnsi" w:hAnsiTheme="minorHAnsi" w:cstheme="minorHAnsi"/>
          <w:bCs/>
          <w:sz w:val="21"/>
          <w:szCs w:val="21"/>
        </w:rPr>
        <w:t>pesante, perché l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>a DGR. 648/2024 con gli indirizzi operativi e il disegno di legge regionale di istituzione dell’ARUAP allegato, richiamano la disciplina codicistica in materia di fusioni che per l’appunto dispone che “</w:t>
      </w:r>
      <w:r w:rsidR="009E5A26" w:rsidRPr="00B702D8">
        <w:rPr>
          <w:rFonts w:asciiTheme="minorHAnsi" w:hAnsiTheme="minorHAnsi" w:cstheme="minorHAnsi"/>
          <w:bCs/>
          <w:i/>
          <w:iCs/>
          <w:sz w:val="21"/>
          <w:szCs w:val="21"/>
        </w:rPr>
        <w:t>la società che risulta dalla fusione o quella incorporante assumono i diritti e gli obblighi delle società partecipanti alla fusione, proseguendo in tutti i loro rapporti, anche processuali, anteriori alla fusione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>”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– spiega Paolucci </w:t>
      </w:r>
      <w:proofErr w:type="gramStart"/>
      <w:r w:rsidRPr="00B702D8">
        <w:rPr>
          <w:rFonts w:asciiTheme="minorHAnsi" w:hAnsiTheme="minorHAnsi" w:cstheme="minorHAnsi"/>
          <w:bCs/>
          <w:sz w:val="21"/>
          <w:szCs w:val="21"/>
        </w:rPr>
        <w:t>- .</w:t>
      </w:r>
      <w:proofErr w:type="gramEnd"/>
      <w:r w:rsidRPr="00B702D8">
        <w:rPr>
          <w:rFonts w:asciiTheme="minorHAnsi" w:hAnsiTheme="minorHAnsi" w:cstheme="minorHAnsi"/>
          <w:bCs/>
          <w:sz w:val="21"/>
          <w:szCs w:val="21"/>
        </w:rPr>
        <w:t xml:space="preserve"> Così accadrà al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>l’</w:t>
      </w:r>
      <w:proofErr w:type="spellStart"/>
      <w:r w:rsidR="009E5A26" w:rsidRPr="00B702D8">
        <w:rPr>
          <w:rFonts w:asciiTheme="minorHAnsi" w:hAnsiTheme="minorHAnsi" w:cstheme="minorHAnsi"/>
          <w:bCs/>
          <w:sz w:val="21"/>
          <w:szCs w:val="21"/>
        </w:rPr>
        <w:t>Aruap</w:t>
      </w:r>
      <w:proofErr w:type="spellEnd"/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che 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>eredit</w:t>
      </w:r>
      <w:r w:rsidRPr="00B702D8">
        <w:rPr>
          <w:rFonts w:asciiTheme="minorHAnsi" w:hAnsiTheme="minorHAnsi" w:cstheme="minorHAnsi"/>
          <w:bCs/>
          <w:sz w:val="21"/>
          <w:szCs w:val="21"/>
        </w:rPr>
        <w:t>erà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 diritti e obblighi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fra i 40 e i 50 milioni di euro a causa dei guai del </w:t>
      </w:r>
      <w:r w:rsidRPr="00B702D8">
        <w:rPr>
          <w:rFonts w:asciiTheme="minorHAnsi" w:hAnsiTheme="minorHAnsi" w:cstheme="minorHAnsi"/>
          <w:bCs/>
          <w:sz w:val="21"/>
          <w:szCs w:val="21"/>
        </w:rPr>
        <w:t>Consorzio per lo sviluppo industriale dell’area Pescara-Chieti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 che è parte della fusione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: non c’è alcuna idea che miri a valorizzare infrastrutture e servizi a favore delle imprese, che stanno pagando da sole manutenzioni delle strade e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altri oneri che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invece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dovrebbe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essere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la Regione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ad assicurare,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proprio attraverso questo strumento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Organismo che, oltre a i profili di illegittimità, parte con un fallimento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pesante, tanto ch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già solo per questo 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mi chiedo come la tecnostruttura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regionale 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abbia potuto firmare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una 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deliberazione che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di fatto “</w:t>
      </w:r>
      <w:r w:rsidRPr="00B702D8">
        <w:rPr>
          <w:rFonts w:asciiTheme="minorHAnsi" w:hAnsiTheme="minorHAnsi" w:cstheme="minorHAnsi"/>
          <w:bCs/>
          <w:sz w:val="21"/>
          <w:szCs w:val="21"/>
        </w:rPr>
        <w:t>espone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>”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l’esecutivo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; 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così come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capita con </w:t>
      </w:r>
      <w:r w:rsidRPr="00B702D8">
        <w:rPr>
          <w:rFonts w:asciiTheme="minorHAnsi" w:hAnsiTheme="minorHAnsi" w:cstheme="minorHAnsi"/>
          <w:bCs/>
          <w:sz w:val="21"/>
          <w:szCs w:val="21"/>
        </w:rPr>
        <w:t>la proposta di legge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33A00" w:rsidRPr="00B702D8">
        <w:rPr>
          <w:rFonts w:asciiTheme="minorHAnsi" w:hAnsiTheme="minorHAnsi" w:cstheme="minorHAnsi"/>
          <w:bCs/>
          <w:sz w:val="21"/>
          <w:szCs w:val="21"/>
        </w:rPr>
        <w:t xml:space="preserve">che ne è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scaturita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, che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finirà col </w:t>
      </w:r>
      <w:r w:rsidRPr="00B702D8">
        <w:rPr>
          <w:rFonts w:asciiTheme="minorHAnsi" w:hAnsiTheme="minorHAnsi" w:cstheme="minorHAnsi"/>
          <w:bCs/>
          <w:sz w:val="21"/>
          <w:szCs w:val="21"/>
        </w:rPr>
        <w:t>rende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re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compartecipe chi la vota 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sui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rischi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 di danno contabile potenziale.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Una riforma fumosa: a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>l Disegno di Legge manca praticamente tutto, n</w:t>
      </w:r>
      <w:r w:rsidRPr="00B702D8">
        <w:rPr>
          <w:rFonts w:asciiTheme="minorHAnsi" w:hAnsiTheme="minorHAnsi" w:cstheme="minorHAnsi"/>
          <w:bCs/>
          <w:sz w:val="21"/>
          <w:szCs w:val="21"/>
        </w:rPr>
        <w:t>é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 si comprendono quali soggetti dovranno predisporre, adottare controllare e approvare gli atti</w:t>
      </w:r>
      <w:r w:rsidRPr="00B702D8">
        <w:rPr>
          <w:rFonts w:asciiTheme="minorHAnsi" w:hAnsiTheme="minorHAnsi" w:cstheme="minorHAnsi"/>
          <w:bCs/>
          <w:sz w:val="21"/>
          <w:szCs w:val="21"/>
        </w:rPr>
        <w:t>, né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 chi delibera il progetto di fusione</w:t>
      </w:r>
      <w:r w:rsidRPr="00B702D8">
        <w:rPr>
          <w:rFonts w:asciiTheme="minorHAnsi" w:hAnsiTheme="minorHAnsi" w:cstheme="minorHAnsi"/>
          <w:bCs/>
          <w:sz w:val="21"/>
          <w:szCs w:val="21"/>
        </w:rPr>
        <w:t>,</w:t>
      </w:r>
      <w:r w:rsidR="009E5A26" w:rsidRPr="00B702D8">
        <w:rPr>
          <w:rFonts w:asciiTheme="minorHAnsi" w:hAnsiTheme="minorHAnsi" w:cstheme="minorHAnsi"/>
          <w:bCs/>
          <w:sz w:val="21"/>
          <w:szCs w:val="21"/>
        </w:rPr>
        <w:t xml:space="preserve"> né a quale normativa, se civilistica o pubblicistica dovrà rispondere l’istituenda Azienda.</w:t>
      </w:r>
      <w:r w:rsidRPr="00B702D8">
        <w:rPr>
          <w:rFonts w:asciiTheme="minorHAnsi" w:hAnsiTheme="minorHAnsi" w:cstheme="minorHAnsi"/>
          <w:bCs/>
          <w:sz w:val="21"/>
          <w:szCs w:val="21"/>
        </w:rPr>
        <w:t xml:space="preserve"> Un pasticcio alla Marsilio, 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che riconferma la gestione fallimentare anche di un ambito che ha bisogno concretamente di rilancio e di far partire progetti strategici ereditati grazie al Masterplan della giunta </w:t>
      </w:r>
      <w:r w:rsidR="00A64DCB">
        <w:rPr>
          <w:rFonts w:asciiTheme="minorHAnsi" w:hAnsiTheme="minorHAnsi" w:cstheme="minorHAnsi"/>
          <w:bCs/>
          <w:sz w:val="21"/>
          <w:szCs w:val="21"/>
        </w:rPr>
        <w:t xml:space="preserve">regionale 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di centrosinistra, 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piuttosto che gestire il Festival della birra, come risulta dalle ultime decisioni operative da parte dell’esecutivo e dai compiti assegnati all’Arap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>. L’unico obiettivo chiaro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 della riforma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 è la gestione dei nuovi ruoli proposti, che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 xml:space="preserve"> sta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 impegna</w:t>
      </w:r>
      <w:r w:rsidR="00111751" w:rsidRPr="00B702D8">
        <w:rPr>
          <w:rFonts w:asciiTheme="minorHAnsi" w:hAnsiTheme="minorHAnsi" w:cstheme="minorHAnsi"/>
          <w:bCs/>
          <w:sz w:val="21"/>
          <w:szCs w:val="21"/>
        </w:rPr>
        <w:t>ndo</w:t>
      </w:r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 oltremodo l’assessore </w:t>
      </w:r>
      <w:proofErr w:type="spellStart"/>
      <w:r w:rsidR="003A08AF" w:rsidRPr="00B702D8">
        <w:rPr>
          <w:rFonts w:asciiTheme="minorHAnsi" w:hAnsiTheme="minorHAnsi" w:cstheme="minorHAnsi"/>
          <w:bCs/>
          <w:sz w:val="21"/>
          <w:szCs w:val="21"/>
        </w:rPr>
        <w:t>Magnacca</w:t>
      </w:r>
      <w:proofErr w:type="spellEnd"/>
      <w:r w:rsidR="003A08AF" w:rsidRPr="00B702D8">
        <w:rPr>
          <w:rFonts w:asciiTheme="minorHAnsi" w:hAnsiTheme="minorHAnsi" w:cstheme="minorHAnsi"/>
          <w:bCs/>
          <w:sz w:val="21"/>
          <w:szCs w:val="21"/>
        </w:rPr>
        <w:t xml:space="preserve">, la quale fra comunicati e annunci, sta facendo di tutto per fare apparire questo pateracchio come 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riassetto e riorganizzazione complessiva della gestione d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i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aree 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produttive dove 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la Regione non ha fatto nulla negli ultimi sei anni e dove 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le imprese esistenti devono comunque pagarsi servizi e manutenzioni che 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chi governa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non è stat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o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in grado di assicurare nonostante i fondi dedicati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.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Varare comunque questa forzata fusione, a parte la mancanza di tanti e importanti benefici indispensabili ad affrontare criticità e crisi che attraversano il comparto industriale, equivale a 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lascia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re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nel c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a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o</w:t>
      </w:r>
      <w:r w:rsidR="003A08AF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s totale l’azienda e i dipendenti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, cosa che l’assessore si appresta anche materialmente a fare, dedicandosi una </w:t>
      </w:r>
      <w:proofErr w:type="spellStart"/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pre</w:t>
      </w:r>
      <w:proofErr w:type="spellEnd"/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-missione di dieci giorni in Giappone </w:t>
      </w:r>
      <w:r w:rsidR="00B33A00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in vista dell</w:t>
      </w:r>
      <w:r w:rsidR="00111751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’expo di Osaka</w:t>
      </w:r>
      <w:r w:rsidR="00B33A00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pagata dagli abruzzesi, gli stessi che subiranno gli effetti di scelte sbagliate e improduttive per il nostro sviluppo economico e industriale</w:t>
      </w:r>
      <w:r w:rsidR="009B6EA7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. </w:t>
      </w:r>
      <w:r w:rsidR="007B19A7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Cifre</w:t>
      </w:r>
      <w:r w:rsidR="00A64DCB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, quelle per il Giappone,</w:t>
      </w:r>
      <w:r w:rsidR="007B19A7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che fra visite, stand e </w:t>
      </w:r>
      <w:r w:rsidR="00E96B88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amenità varie arrivano a </w:t>
      </w:r>
      <w:r w:rsid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circa</w:t>
      </w:r>
      <w:r w:rsidR="00E96B88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 un milione di euro, equivalenti almeno una decina di chilometri di asfalti e manutenzione varia, </w:t>
      </w:r>
      <w:r w:rsidR="00A64DCB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cosa </w:t>
      </w:r>
      <w:r w:rsidR="00E96B88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 xml:space="preserve">che la </w:t>
      </w:r>
      <w:proofErr w:type="spellStart"/>
      <w:r w:rsidR="00E96B88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Magnacca</w:t>
      </w:r>
      <w:proofErr w:type="spellEnd"/>
      <w:r w:rsidR="00E96B88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, in altri ruoli, sono certo avrebbe chiesto al titolare della delega</w:t>
      </w:r>
      <w:r w:rsidR="00B33A00" w:rsidRPr="00B702D8">
        <w:rPr>
          <w:rFonts w:asciiTheme="minorHAnsi" w:hAnsiTheme="minorHAnsi" w:cstheme="minorHAnsi"/>
          <w:color w:val="3A3A3A"/>
          <w:sz w:val="21"/>
          <w:szCs w:val="21"/>
          <w:shd w:val="clear" w:color="auto" w:fill="FFFFFF"/>
        </w:rPr>
        <w:t>”.</w:t>
      </w:r>
    </w:p>
    <w:sectPr w:rsidR="004F3467" w:rsidRPr="00B702D8" w:rsidSect="00C70D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708" w:rsidRDefault="006F7708" w:rsidP="0051482E">
      <w:pPr>
        <w:spacing w:after="0" w:line="240" w:lineRule="auto"/>
      </w:pPr>
      <w:r>
        <w:separator/>
      </w:r>
    </w:p>
  </w:endnote>
  <w:endnote w:type="continuationSeparator" w:id="0">
    <w:p w:rsidR="006F7708" w:rsidRDefault="006F7708" w:rsidP="0051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82E" w:rsidRPr="0051482E" w:rsidRDefault="0051482E" w:rsidP="0051482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/>
        <w:sz w:val="16"/>
        <w:szCs w:val="16"/>
        <w:lang w:eastAsia="it-IT"/>
      </w:rPr>
    </w:pPr>
    <w:r w:rsidRPr="0051482E">
      <w:rPr>
        <w:rFonts w:ascii="Book Antiqua" w:eastAsia="Times New Roman" w:hAnsi="Book Antiqua"/>
        <w:sz w:val="16"/>
        <w:szCs w:val="16"/>
        <w:lang w:eastAsia="it-IT"/>
      </w:rPr>
      <w:t xml:space="preserve">Via Michele </w:t>
    </w:r>
    <w:proofErr w:type="spellStart"/>
    <w:r w:rsidRPr="0051482E">
      <w:rPr>
        <w:rFonts w:ascii="Book Antiqua" w:eastAsia="Times New Roman" w:hAnsi="Book Antiqua"/>
        <w:sz w:val="16"/>
        <w:szCs w:val="16"/>
        <w:lang w:eastAsia="it-IT"/>
      </w:rPr>
      <w:t>Jacobucci</w:t>
    </w:r>
    <w:proofErr w:type="spellEnd"/>
    <w:r w:rsidRPr="0051482E">
      <w:rPr>
        <w:rFonts w:ascii="Book Antiqua" w:eastAsia="Times New Roman" w:hAnsi="Book Antiqua"/>
        <w:sz w:val="16"/>
        <w:szCs w:val="16"/>
        <w:lang w:eastAsia="it-IT"/>
      </w:rPr>
      <w:t>, n. 4 – 67100 L’Aquila</w:t>
    </w:r>
    <w:r w:rsidRPr="0051482E">
      <w:rPr>
        <w:rFonts w:ascii="Book Antiqua" w:eastAsia="Times New Roman" w:hAnsi="Book Antiqua"/>
        <w:sz w:val="16"/>
        <w:szCs w:val="16"/>
        <w:lang w:eastAsia="it-IT"/>
      </w:rPr>
      <w:br/>
      <w:t>Piazza Unione, n. 13/14 – 65100 Pescara</w:t>
    </w:r>
    <w:r w:rsidRPr="0051482E">
      <w:rPr>
        <w:rFonts w:ascii="Book Antiqua" w:eastAsia="Times New Roman" w:hAnsi="Book Antiqua"/>
        <w:sz w:val="16"/>
        <w:szCs w:val="16"/>
        <w:lang w:eastAsia="it-IT"/>
      </w:rPr>
      <w:br/>
      <w:t xml:space="preserve">E-Mail: </w:t>
    </w:r>
    <w:hyperlink r:id="rId1" w:history="1">
      <w:r w:rsidRPr="0051482E">
        <w:rPr>
          <w:rFonts w:ascii="Book Antiqua" w:eastAsia="Times New Roman" w:hAnsi="Book Antiqua"/>
          <w:color w:val="0563C1"/>
          <w:sz w:val="16"/>
          <w:szCs w:val="16"/>
          <w:u w:val="single"/>
          <w:lang w:eastAsia="it-IT"/>
        </w:rPr>
        <w:t>silvio.paolucci@crabruzzo.it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708" w:rsidRDefault="006F7708" w:rsidP="0051482E">
      <w:pPr>
        <w:spacing w:after="0" w:line="240" w:lineRule="auto"/>
      </w:pPr>
      <w:r>
        <w:separator/>
      </w:r>
    </w:p>
  </w:footnote>
  <w:footnote w:type="continuationSeparator" w:id="0">
    <w:p w:rsidR="006F7708" w:rsidRDefault="006F7708" w:rsidP="0051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82E" w:rsidRDefault="0021303A" w:rsidP="005146DC">
    <w:pPr>
      <w:pBdr>
        <w:between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/>
        <w:noProof/>
      </w:rPr>
    </w:pPr>
    <w:r w:rsidRPr="005146DC">
      <w:rPr>
        <w:rFonts w:ascii="Book Antiqua" w:eastAsia="Book Antiqua" w:hAnsi="Book Antiqua"/>
        <w:noProof/>
      </w:rPr>
      <w:drawing>
        <wp:inline distT="0" distB="0" distL="0" distR="0">
          <wp:extent cx="2353945" cy="107759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95" b="15294"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6DC" w:rsidRPr="005146DC" w:rsidRDefault="005146DC" w:rsidP="005146DC">
    <w:pPr>
      <w:pBdr>
        <w:between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EB8"/>
    <w:multiLevelType w:val="hybridMultilevel"/>
    <w:tmpl w:val="E79C0F26"/>
    <w:lvl w:ilvl="0" w:tplc="EEC6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F1E"/>
    <w:multiLevelType w:val="hybridMultilevel"/>
    <w:tmpl w:val="844CF6FE"/>
    <w:lvl w:ilvl="0" w:tplc="EEC6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092"/>
    <w:multiLevelType w:val="hybridMultilevel"/>
    <w:tmpl w:val="1B526094"/>
    <w:lvl w:ilvl="0" w:tplc="667299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34E8"/>
    <w:multiLevelType w:val="hybridMultilevel"/>
    <w:tmpl w:val="E7647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8C8"/>
    <w:multiLevelType w:val="hybridMultilevel"/>
    <w:tmpl w:val="948C4618"/>
    <w:lvl w:ilvl="0" w:tplc="4140BAEC">
      <w:numFmt w:val="bullet"/>
      <w:lvlText w:val="-"/>
      <w:lvlJc w:val="left"/>
      <w:pPr>
        <w:ind w:left="108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7F6F33"/>
    <w:multiLevelType w:val="hybridMultilevel"/>
    <w:tmpl w:val="A1DCE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552B"/>
    <w:multiLevelType w:val="hybridMultilevel"/>
    <w:tmpl w:val="57CC80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A76071"/>
    <w:multiLevelType w:val="hybridMultilevel"/>
    <w:tmpl w:val="4F889F96"/>
    <w:lvl w:ilvl="0" w:tplc="2BACBD0E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342B"/>
    <w:multiLevelType w:val="hybridMultilevel"/>
    <w:tmpl w:val="18FCEE6E"/>
    <w:lvl w:ilvl="0" w:tplc="8F38F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A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2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2F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F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6C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60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E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A1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15959"/>
    <w:multiLevelType w:val="hybridMultilevel"/>
    <w:tmpl w:val="FE080EE4"/>
    <w:lvl w:ilvl="0" w:tplc="EEC6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3565">
    <w:abstractNumId w:val="8"/>
  </w:num>
  <w:num w:numId="2" w16cid:durableId="844322790">
    <w:abstractNumId w:val="6"/>
  </w:num>
  <w:num w:numId="3" w16cid:durableId="1265847957">
    <w:abstractNumId w:val="3"/>
  </w:num>
  <w:num w:numId="4" w16cid:durableId="30108043">
    <w:abstractNumId w:val="9"/>
  </w:num>
  <w:num w:numId="5" w16cid:durableId="962465079">
    <w:abstractNumId w:val="0"/>
  </w:num>
  <w:num w:numId="6" w16cid:durableId="521632989">
    <w:abstractNumId w:val="1"/>
  </w:num>
  <w:num w:numId="7" w16cid:durableId="1877769334">
    <w:abstractNumId w:val="2"/>
  </w:num>
  <w:num w:numId="8" w16cid:durableId="498810198">
    <w:abstractNumId w:val="7"/>
  </w:num>
  <w:num w:numId="9" w16cid:durableId="1492259417">
    <w:abstractNumId w:val="5"/>
  </w:num>
  <w:num w:numId="10" w16cid:durableId="4464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26"/>
    <w:rsid w:val="000207D9"/>
    <w:rsid w:val="000229E1"/>
    <w:rsid w:val="00026E8F"/>
    <w:rsid w:val="000809F9"/>
    <w:rsid w:val="000D4173"/>
    <w:rsid w:val="000F4DE5"/>
    <w:rsid w:val="00106B0A"/>
    <w:rsid w:val="00111751"/>
    <w:rsid w:val="00123196"/>
    <w:rsid w:val="00176D60"/>
    <w:rsid w:val="00193CCB"/>
    <w:rsid w:val="001A46AA"/>
    <w:rsid w:val="001B35CC"/>
    <w:rsid w:val="001C284B"/>
    <w:rsid w:val="001F3FC4"/>
    <w:rsid w:val="00212E0B"/>
    <w:rsid w:val="0021303A"/>
    <w:rsid w:val="0021668E"/>
    <w:rsid w:val="002313C5"/>
    <w:rsid w:val="00235986"/>
    <w:rsid w:val="00247EA0"/>
    <w:rsid w:val="002637DD"/>
    <w:rsid w:val="00275E1E"/>
    <w:rsid w:val="00290B0A"/>
    <w:rsid w:val="002B6115"/>
    <w:rsid w:val="002C007B"/>
    <w:rsid w:val="002C7FAD"/>
    <w:rsid w:val="002D4DE4"/>
    <w:rsid w:val="002F22C1"/>
    <w:rsid w:val="003314A6"/>
    <w:rsid w:val="003507FD"/>
    <w:rsid w:val="00357E34"/>
    <w:rsid w:val="00370D37"/>
    <w:rsid w:val="003A08AF"/>
    <w:rsid w:val="003A5460"/>
    <w:rsid w:val="003B457B"/>
    <w:rsid w:val="003B6DE1"/>
    <w:rsid w:val="00457031"/>
    <w:rsid w:val="00457DFC"/>
    <w:rsid w:val="004F1460"/>
    <w:rsid w:val="004F3467"/>
    <w:rsid w:val="00500FF5"/>
    <w:rsid w:val="00507527"/>
    <w:rsid w:val="005146DC"/>
    <w:rsid w:val="0051482E"/>
    <w:rsid w:val="0053213B"/>
    <w:rsid w:val="0054391A"/>
    <w:rsid w:val="00594552"/>
    <w:rsid w:val="005974B5"/>
    <w:rsid w:val="005C6E72"/>
    <w:rsid w:val="005F47AF"/>
    <w:rsid w:val="006350B8"/>
    <w:rsid w:val="00656B55"/>
    <w:rsid w:val="00682AB8"/>
    <w:rsid w:val="006A444D"/>
    <w:rsid w:val="006A6599"/>
    <w:rsid w:val="006B463F"/>
    <w:rsid w:val="006B647F"/>
    <w:rsid w:val="006C3466"/>
    <w:rsid w:val="006C4565"/>
    <w:rsid w:val="006F1EC2"/>
    <w:rsid w:val="006F27D8"/>
    <w:rsid w:val="006F7708"/>
    <w:rsid w:val="0070782F"/>
    <w:rsid w:val="00712DC0"/>
    <w:rsid w:val="00720232"/>
    <w:rsid w:val="007368F9"/>
    <w:rsid w:val="007538D9"/>
    <w:rsid w:val="00756FAA"/>
    <w:rsid w:val="0076620F"/>
    <w:rsid w:val="007940F8"/>
    <w:rsid w:val="007B19A7"/>
    <w:rsid w:val="007C6E83"/>
    <w:rsid w:val="007E06E0"/>
    <w:rsid w:val="008001B9"/>
    <w:rsid w:val="0085241E"/>
    <w:rsid w:val="00854527"/>
    <w:rsid w:val="00861738"/>
    <w:rsid w:val="0087232B"/>
    <w:rsid w:val="008A340B"/>
    <w:rsid w:val="008B197F"/>
    <w:rsid w:val="008C0C43"/>
    <w:rsid w:val="008D45AA"/>
    <w:rsid w:val="008E5826"/>
    <w:rsid w:val="00904BA7"/>
    <w:rsid w:val="009267CD"/>
    <w:rsid w:val="00932F99"/>
    <w:rsid w:val="00944080"/>
    <w:rsid w:val="009538B0"/>
    <w:rsid w:val="00970A5F"/>
    <w:rsid w:val="0099572A"/>
    <w:rsid w:val="009A35AA"/>
    <w:rsid w:val="009B6EA7"/>
    <w:rsid w:val="009D5CE2"/>
    <w:rsid w:val="009E5A26"/>
    <w:rsid w:val="00A23D1D"/>
    <w:rsid w:val="00A64DCB"/>
    <w:rsid w:val="00A64E29"/>
    <w:rsid w:val="00A94DCA"/>
    <w:rsid w:val="00AA081F"/>
    <w:rsid w:val="00AC0F69"/>
    <w:rsid w:val="00AD2633"/>
    <w:rsid w:val="00AE1334"/>
    <w:rsid w:val="00AE172D"/>
    <w:rsid w:val="00B1572D"/>
    <w:rsid w:val="00B30C3C"/>
    <w:rsid w:val="00B33A00"/>
    <w:rsid w:val="00B61337"/>
    <w:rsid w:val="00B702D8"/>
    <w:rsid w:val="00BD2E99"/>
    <w:rsid w:val="00BF07D4"/>
    <w:rsid w:val="00BF3A9B"/>
    <w:rsid w:val="00C33BBD"/>
    <w:rsid w:val="00C55E84"/>
    <w:rsid w:val="00C60151"/>
    <w:rsid w:val="00C70D91"/>
    <w:rsid w:val="00C77509"/>
    <w:rsid w:val="00C9489A"/>
    <w:rsid w:val="00C955F2"/>
    <w:rsid w:val="00CC1CD5"/>
    <w:rsid w:val="00CC5877"/>
    <w:rsid w:val="00CF23AC"/>
    <w:rsid w:val="00D30238"/>
    <w:rsid w:val="00D32963"/>
    <w:rsid w:val="00D36E6E"/>
    <w:rsid w:val="00D731BC"/>
    <w:rsid w:val="00D759A8"/>
    <w:rsid w:val="00DB37E8"/>
    <w:rsid w:val="00DB3A0F"/>
    <w:rsid w:val="00DB5792"/>
    <w:rsid w:val="00DB78D4"/>
    <w:rsid w:val="00DF032B"/>
    <w:rsid w:val="00E27E92"/>
    <w:rsid w:val="00E30DF0"/>
    <w:rsid w:val="00E66A11"/>
    <w:rsid w:val="00E806A3"/>
    <w:rsid w:val="00E91467"/>
    <w:rsid w:val="00E96B88"/>
    <w:rsid w:val="00E9748C"/>
    <w:rsid w:val="00EA475B"/>
    <w:rsid w:val="00EC2F77"/>
    <w:rsid w:val="00ED0CD4"/>
    <w:rsid w:val="00EF238C"/>
    <w:rsid w:val="00EF7AFF"/>
    <w:rsid w:val="00F2251C"/>
    <w:rsid w:val="00F85D1E"/>
    <w:rsid w:val="00FB342E"/>
    <w:rsid w:val="00FC0B12"/>
    <w:rsid w:val="00FE6BAC"/>
    <w:rsid w:val="4750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D5698"/>
  <w15:chartTrackingRefBased/>
  <w15:docId w15:val="{E4C0328D-D677-6043-9EC4-D251E19A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11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9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4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82E"/>
  </w:style>
  <w:style w:type="paragraph" w:styleId="Pidipagina">
    <w:name w:val="footer"/>
    <w:basedOn w:val="Normale"/>
    <w:link w:val="PidipaginaCarattere"/>
    <w:uiPriority w:val="99"/>
    <w:unhideWhenUsed/>
    <w:rsid w:val="00514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82E"/>
  </w:style>
  <w:style w:type="paragraph" w:customStyle="1" w:styleId="Normale1">
    <w:name w:val="Normale1"/>
    <w:rsid w:val="007368F9"/>
    <w:pPr>
      <w:spacing w:after="200" w:line="276" w:lineRule="auto"/>
    </w:pPr>
    <w:rPr>
      <w:rFonts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2E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A5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o.paolucci@cr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difabio/Library/Group%20Containers/UBF8T346G9.Office/User%20Content.localized/Templates.localized/Carta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E568-FE71-465F-855F-BAE722BC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Paolucci.dotx</Template>
  <TotalTime>64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Links>
    <vt:vector size="6" baseType="variant">
      <vt:variant>
        <vt:i4>3211330</vt:i4>
      </vt:variant>
      <vt:variant>
        <vt:i4>0</vt:i4>
      </vt:variant>
      <vt:variant>
        <vt:i4>0</vt:i4>
      </vt:variant>
      <vt:variant>
        <vt:i4>5</vt:i4>
      </vt:variant>
      <vt:variant>
        <vt:lpwstr>mailto:silvio.paolucci@crabruzzo.it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2020-10-03T09:08:00Z</cp:lastPrinted>
  <dcterms:created xsi:type="dcterms:W3CDTF">2025-02-28T08:22:00Z</dcterms:created>
  <dcterms:modified xsi:type="dcterms:W3CDTF">2025-02-28T10:34:00Z</dcterms:modified>
</cp:coreProperties>
</file>